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9157" w14:textId="77777777" w:rsidR="00FC52EA" w:rsidRDefault="00FC52EA" w:rsidP="00FC52EA"/>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5490"/>
      </w:tblGrid>
      <w:tr w:rsidR="00FC52EA" w:rsidRPr="00077A7D" w14:paraId="0535E781" w14:textId="77777777" w:rsidTr="00F73291">
        <w:trPr>
          <w:trHeight w:val="1293"/>
        </w:trPr>
        <w:tc>
          <w:tcPr>
            <w:tcW w:w="5310" w:type="dxa"/>
            <w:tcBorders>
              <w:bottom w:val="nil"/>
              <w:right w:val="nil"/>
            </w:tcBorders>
          </w:tcPr>
          <w:p w14:paraId="1C876690" w14:textId="192FE2B3" w:rsidR="00FC52EA" w:rsidRPr="00D76515" w:rsidRDefault="007010A6" w:rsidP="00D76515">
            <w:pPr>
              <w:pStyle w:val="Heading3"/>
              <w:spacing w:before="120"/>
              <w:rPr>
                <w:color w:val="943634"/>
                <w:sz w:val="12"/>
                <w:szCs w:val="24"/>
              </w:rPr>
            </w:pPr>
            <w:r>
              <w:rPr>
                <w:noProof/>
              </w:rPr>
              <w:drawing>
                <wp:inline distT="0" distB="0" distL="0" distR="0" wp14:anchorId="5D18ACB7" wp14:editId="16A6D175">
                  <wp:extent cx="3020060" cy="815340"/>
                  <wp:effectExtent l="19050" t="0" r="8890" b="0"/>
                  <wp:docPr id="4" name="Picture 12" descr="S:\Logos\HPCAI\JPEGs\HPCAI_Logo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ogos\HPCAI\JPEGs\HPCAI_Logo2-sm.jpg"/>
                          <pic:cNvPicPr>
                            <a:picLocks noChangeAspect="1" noChangeArrowheads="1"/>
                          </pic:cNvPicPr>
                        </pic:nvPicPr>
                        <pic:blipFill>
                          <a:blip r:embed="rId7"/>
                          <a:srcRect/>
                          <a:stretch>
                            <a:fillRect/>
                          </a:stretch>
                        </pic:blipFill>
                        <pic:spPr bwMode="auto">
                          <a:xfrm>
                            <a:off x="0" y="0"/>
                            <a:ext cx="3020060" cy="815340"/>
                          </a:xfrm>
                          <a:prstGeom prst="rect">
                            <a:avLst/>
                          </a:prstGeom>
                          <a:noFill/>
                          <a:ln w="9525">
                            <a:noFill/>
                            <a:miter lim="800000"/>
                            <a:headEnd/>
                            <a:tailEnd/>
                          </a:ln>
                        </pic:spPr>
                      </pic:pic>
                    </a:graphicData>
                  </a:graphic>
                </wp:inline>
              </w:drawing>
            </w:r>
            <w:r w:rsidR="00D76515">
              <w:rPr>
                <w:color w:val="943634"/>
                <w:sz w:val="24"/>
                <w:szCs w:val="24"/>
              </w:rPr>
              <w:br/>
            </w:r>
          </w:p>
        </w:tc>
        <w:tc>
          <w:tcPr>
            <w:tcW w:w="5490" w:type="dxa"/>
            <w:tcBorders>
              <w:left w:val="nil"/>
              <w:bottom w:val="nil"/>
            </w:tcBorders>
          </w:tcPr>
          <w:p w14:paraId="11765F62" w14:textId="77777777" w:rsidR="00FC52EA" w:rsidRPr="00480C78" w:rsidRDefault="00FC52EA" w:rsidP="00F73291">
            <w:pPr>
              <w:pStyle w:val="Heading3"/>
              <w:spacing w:before="120"/>
              <w:rPr>
                <w:noProof/>
                <w:color w:val="17365D"/>
                <w:sz w:val="24"/>
                <w:szCs w:val="24"/>
              </w:rPr>
            </w:pPr>
          </w:p>
        </w:tc>
      </w:tr>
      <w:tr w:rsidR="00FC52EA" w:rsidRPr="00077A7D" w14:paraId="785A78AE" w14:textId="77777777" w:rsidTr="00F73291">
        <w:trPr>
          <w:trHeight w:val="1276"/>
        </w:trPr>
        <w:tc>
          <w:tcPr>
            <w:tcW w:w="5310" w:type="dxa"/>
            <w:tcBorders>
              <w:top w:val="nil"/>
              <w:right w:val="nil"/>
            </w:tcBorders>
          </w:tcPr>
          <w:p w14:paraId="1D33712E" w14:textId="77777777" w:rsidR="007715F2" w:rsidRPr="00783D52" w:rsidRDefault="007715F2" w:rsidP="007715F2">
            <w:pPr>
              <w:pStyle w:val="NoSpacing"/>
              <w:rPr>
                <w:rFonts w:ascii="Arial Narrow" w:hAnsi="Arial Narrow"/>
                <w:b/>
                <w:sz w:val="24"/>
                <w:szCs w:val="24"/>
              </w:rPr>
            </w:pPr>
            <w:r w:rsidRPr="00783D52">
              <w:rPr>
                <w:rFonts w:ascii="Arial Narrow" w:hAnsi="Arial Narrow"/>
                <w:b/>
                <w:sz w:val="24"/>
                <w:szCs w:val="24"/>
              </w:rPr>
              <w:t>Hospice and Home Care Call with Amerigroup Iowa</w:t>
            </w:r>
          </w:p>
          <w:p w14:paraId="7428D27F" w14:textId="759D9C6E" w:rsidR="00FC52EA" w:rsidRPr="0046699C" w:rsidRDefault="007010A6" w:rsidP="00F73291">
            <w:pPr>
              <w:spacing w:before="60"/>
              <w:rPr>
                <w:rFonts w:ascii="Arial Narrow" w:hAnsi="Arial Narrow" w:cs="Tahoma"/>
                <w:color w:val="17365D"/>
                <w:sz w:val="24"/>
                <w:szCs w:val="24"/>
              </w:rPr>
            </w:pPr>
            <w:r>
              <w:rPr>
                <w:rFonts w:ascii="Arial Narrow" w:hAnsi="Arial Narrow" w:cs="Tahoma"/>
                <w:color w:val="17365D"/>
                <w:sz w:val="24"/>
                <w:szCs w:val="24"/>
              </w:rPr>
              <w:t xml:space="preserve">April </w:t>
            </w:r>
            <w:r w:rsidR="007715F2">
              <w:rPr>
                <w:rFonts w:ascii="Arial Narrow" w:hAnsi="Arial Narrow" w:cs="Tahoma"/>
                <w:color w:val="17365D"/>
                <w:sz w:val="24"/>
                <w:szCs w:val="24"/>
              </w:rPr>
              <w:t>5</w:t>
            </w:r>
            <w:r>
              <w:rPr>
                <w:rFonts w:ascii="Arial Narrow" w:hAnsi="Arial Narrow" w:cs="Tahoma"/>
                <w:color w:val="17365D"/>
                <w:sz w:val="24"/>
                <w:szCs w:val="24"/>
              </w:rPr>
              <w:t>, 2021</w:t>
            </w:r>
          </w:p>
          <w:p w14:paraId="3B572D1D" w14:textId="5B12B5C8" w:rsidR="008537E6" w:rsidRPr="00480C78" w:rsidRDefault="007010A6" w:rsidP="00FC52EA">
            <w:pPr>
              <w:spacing w:before="60"/>
              <w:rPr>
                <w:noProof/>
                <w:color w:val="17365D"/>
                <w:sz w:val="24"/>
                <w:szCs w:val="24"/>
              </w:rPr>
            </w:pPr>
            <w:r>
              <w:rPr>
                <w:rFonts w:ascii="Arial Narrow" w:hAnsi="Arial Narrow" w:cs="Tahoma"/>
                <w:color w:val="17365D"/>
                <w:sz w:val="24"/>
                <w:szCs w:val="24"/>
              </w:rPr>
              <w:t>Virtual via Zoom</w:t>
            </w:r>
          </w:p>
        </w:tc>
        <w:tc>
          <w:tcPr>
            <w:tcW w:w="5490" w:type="dxa"/>
            <w:tcBorders>
              <w:top w:val="nil"/>
              <w:left w:val="nil"/>
            </w:tcBorders>
          </w:tcPr>
          <w:p w14:paraId="1A6A7C9E" w14:textId="700EC6E3" w:rsidR="00FC52EA" w:rsidRPr="0046699C" w:rsidRDefault="00FC52EA" w:rsidP="00F73291">
            <w:pPr>
              <w:spacing w:before="60"/>
              <w:rPr>
                <w:rFonts w:ascii="Arial Narrow" w:hAnsi="Arial Narrow" w:cs="Tahoma"/>
                <w:color w:val="17365D"/>
                <w:sz w:val="24"/>
                <w:szCs w:val="24"/>
              </w:rPr>
            </w:pPr>
            <w:r w:rsidRPr="0046699C">
              <w:rPr>
                <w:rFonts w:ascii="Arial Narrow" w:hAnsi="Arial Narrow" w:cs="Tahoma"/>
                <w:b/>
                <w:color w:val="17365D"/>
                <w:sz w:val="24"/>
                <w:szCs w:val="24"/>
              </w:rPr>
              <w:t>Call to Order:</w:t>
            </w:r>
            <w:r w:rsidRPr="0046699C">
              <w:rPr>
                <w:rFonts w:ascii="Arial Narrow" w:hAnsi="Arial Narrow" w:cs="Tahoma"/>
                <w:color w:val="17365D"/>
                <w:sz w:val="24"/>
                <w:szCs w:val="24"/>
              </w:rPr>
              <w:t xml:space="preserve"> </w:t>
            </w:r>
            <w:r w:rsidR="007715F2">
              <w:rPr>
                <w:rFonts w:ascii="Arial Narrow" w:hAnsi="Arial Narrow" w:cs="Tahoma"/>
                <w:color w:val="17365D"/>
                <w:sz w:val="24"/>
                <w:szCs w:val="24"/>
              </w:rPr>
              <w:t>2:0</w:t>
            </w:r>
            <w:r w:rsidR="00FE4E8D">
              <w:rPr>
                <w:rFonts w:ascii="Arial Narrow" w:hAnsi="Arial Narrow" w:cs="Tahoma"/>
                <w:color w:val="17365D"/>
                <w:sz w:val="24"/>
                <w:szCs w:val="24"/>
              </w:rPr>
              <w:t xml:space="preserve">4 </w:t>
            </w:r>
            <w:r w:rsidR="007715F2">
              <w:rPr>
                <w:rFonts w:ascii="Arial Narrow" w:hAnsi="Arial Narrow" w:cs="Tahoma"/>
                <w:color w:val="17365D"/>
                <w:sz w:val="24"/>
                <w:szCs w:val="24"/>
              </w:rPr>
              <w:t>p.m.</w:t>
            </w:r>
          </w:p>
          <w:p w14:paraId="023B6D07" w14:textId="5C95E5E9" w:rsidR="00FC52EA" w:rsidRPr="0046699C" w:rsidRDefault="00FC52EA" w:rsidP="00F73291">
            <w:pPr>
              <w:spacing w:before="60"/>
              <w:rPr>
                <w:rFonts w:ascii="Arial Narrow" w:hAnsi="Arial Narrow" w:cs="Tahoma"/>
                <w:color w:val="17365D"/>
                <w:sz w:val="24"/>
                <w:szCs w:val="24"/>
              </w:rPr>
            </w:pPr>
            <w:r w:rsidRPr="0046699C">
              <w:rPr>
                <w:rFonts w:ascii="Arial Narrow" w:hAnsi="Arial Narrow" w:cs="Tahoma"/>
                <w:b/>
                <w:color w:val="17365D"/>
                <w:sz w:val="24"/>
                <w:szCs w:val="24"/>
              </w:rPr>
              <w:t>Adjourn:</w:t>
            </w:r>
            <w:r w:rsidRPr="0046699C">
              <w:rPr>
                <w:rFonts w:ascii="Arial Narrow" w:hAnsi="Arial Narrow" w:cs="Tahoma"/>
                <w:color w:val="17365D"/>
                <w:sz w:val="24"/>
                <w:szCs w:val="24"/>
              </w:rPr>
              <w:t xml:space="preserve"> </w:t>
            </w:r>
            <w:r w:rsidR="005C2F53">
              <w:rPr>
                <w:rFonts w:ascii="Arial Narrow" w:hAnsi="Arial Narrow" w:cs="Tahoma"/>
                <w:color w:val="17365D"/>
                <w:sz w:val="24"/>
                <w:szCs w:val="24"/>
              </w:rPr>
              <w:t xml:space="preserve">3:08 </w:t>
            </w:r>
            <w:r w:rsidR="00F82E09">
              <w:rPr>
                <w:rFonts w:ascii="Arial Narrow" w:hAnsi="Arial Narrow" w:cs="Tahoma"/>
                <w:color w:val="17365D"/>
                <w:sz w:val="24"/>
                <w:szCs w:val="24"/>
              </w:rPr>
              <w:t>p.m.</w:t>
            </w:r>
            <w:r w:rsidR="007010A6">
              <w:rPr>
                <w:rFonts w:ascii="Arial Narrow" w:hAnsi="Arial Narrow" w:cs="Tahoma"/>
                <w:color w:val="17365D"/>
                <w:sz w:val="24"/>
                <w:szCs w:val="24"/>
              </w:rPr>
              <w:t xml:space="preserve"> </w:t>
            </w:r>
          </w:p>
          <w:p w14:paraId="3CD25ECA" w14:textId="67E046CD" w:rsidR="00FC52EA" w:rsidRDefault="00FC52EA" w:rsidP="00F73291">
            <w:pPr>
              <w:spacing w:before="60"/>
              <w:rPr>
                <w:rFonts w:ascii="Arial Narrow" w:hAnsi="Arial Narrow" w:cs="Tahoma"/>
                <w:color w:val="17365D"/>
                <w:sz w:val="24"/>
                <w:szCs w:val="24"/>
              </w:rPr>
            </w:pPr>
            <w:r w:rsidRPr="0046699C">
              <w:rPr>
                <w:rFonts w:ascii="Arial Narrow" w:hAnsi="Arial Narrow" w:cs="Tahoma"/>
                <w:b/>
                <w:color w:val="17365D"/>
                <w:sz w:val="24"/>
                <w:szCs w:val="24"/>
              </w:rPr>
              <w:t>Submitted by:</w:t>
            </w:r>
            <w:r w:rsidRPr="0046699C">
              <w:rPr>
                <w:rFonts w:ascii="Arial Narrow" w:hAnsi="Arial Narrow" w:cs="Tahoma"/>
                <w:color w:val="17365D"/>
                <w:sz w:val="24"/>
                <w:szCs w:val="24"/>
              </w:rPr>
              <w:t xml:space="preserve"> </w:t>
            </w:r>
            <w:r w:rsidR="007010A6">
              <w:rPr>
                <w:rFonts w:ascii="Arial Narrow" w:hAnsi="Arial Narrow" w:cs="Tahoma"/>
                <w:color w:val="17365D"/>
                <w:sz w:val="24"/>
                <w:szCs w:val="24"/>
              </w:rPr>
              <w:t>Rachel Sigler</w:t>
            </w:r>
          </w:p>
          <w:p w14:paraId="6D8B3C88" w14:textId="77777777" w:rsidR="00FC52EA" w:rsidRDefault="00FC52EA" w:rsidP="00F73291">
            <w:pPr>
              <w:pBdr>
                <w:bottom w:val="single" w:sz="4" w:space="1" w:color="auto"/>
              </w:pBdr>
              <w:tabs>
                <w:tab w:val="right" w:pos="4797"/>
                <w:tab w:val="right" w:leader="underscore" w:pos="10080"/>
              </w:tabs>
              <w:spacing w:before="60"/>
              <w:rPr>
                <w:noProof/>
                <w:color w:val="17365D"/>
                <w:sz w:val="24"/>
                <w:szCs w:val="24"/>
              </w:rPr>
            </w:pPr>
          </w:p>
          <w:p w14:paraId="119E1363" w14:textId="77777777" w:rsidR="00FC52EA" w:rsidRPr="00480C78" w:rsidRDefault="00FC52EA" w:rsidP="00F73291">
            <w:pPr>
              <w:tabs>
                <w:tab w:val="right" w:pos="4797"/>
                <w:tab w:val="right" w:leader="underscore" w:pos="10080"/>
              </w:tabs>
              <w:spacing w:before="60"/>
              <w:rPr>
                <w:noProof/>
                <w:color w:val="17365D"/>
                <w:sz w:val="24"/>
                <w:szCs w:val="24"/>
              </w:rPr>
            </w:pPr>
          </w:p>
        </w:tc>
      </w:tr>
    </w:tbl>
    <w:p w14:paraId="41D4A27F" w14:textId="77777777" w:rsidR="00FC52EA" w:rsidRDefault="00FC52EA" w:rsidP="00FC52EA">
      <w:pPr>
        <w:rPr>
          <w:sz w:val="24"/>
        </w:rPr>
      </w:pPr>
    </w:p>
    <w:p w14:paraId="3DF046F8" w14:textId="77777777" w:rsidR="00FC52EA" w:rsidRPr="00DC2BE2" w:rsidRDefault="00FC52EA" w:rsidP="00FC52EA">
      <w:pPr>
        <w:rPr>
          <w:rFonts w:ascii="Arial Narrow" w:hAnsi="Arial Narrow"/>
          <w:color w:val="0070C0"/>
          <w:sz w:val="22"/>
          <w:szCs w:val="22"/>
        </w:rPr>
      </w:pPr>
    </w:p>
    <w:tbl>
      <w:tblPr>
        <w:tblW w:w="10800" w:type="dxa"/>
        <w:tblInd w:w="4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90"/>
        <w:gridCol w:w="7110"/>
        <w:gridCol w:w="1800"/>
      </w:tblGrid>
      <w:tr w:rsidR="00FC52EA" w:rsidRPr="00DC2BE2" w14:paraId="69FA1EA1" w14:textId="77777777" w:rsidTr="00F73291">
        <w:trPr>
          <w:trHeight w:val="87"/>
          <w:tblHeader/>
        </w:trPr>
        <w:tc>
          <w:tcPr>
            <w:tcW w:w="1890" w:type="dxa"/>
            <w:tcBorders>
              <w:top w:val="double" w:sz="6" w:space="0" w:color="000000"/>
              <w:bottom w:val="single" w:sz="4" w:space="0" w:color="auto"/>
            </w:tcBorders>
            <w:shd w:val="pct10" w:color="auto" w:fill="auto"/>
          </w:tcPr>
          <w:p w14:paraId="45DF60B3" w14:textId="77777777" w:rsidR="00FC52EA" w:rsidRPr="00DC2BE2" w:rsidRDefault="00FC52EA" w:rsidP="00F73291">
            <w:pPr>
              <w:pStyle w:val="BodyText"/>
              <w:spacing w:before="60" w:after="60"/>
              <w:jc w:val="center"/>
              <w:rPr>
                <w:rFonts w:ascii="Arial Narrow" w:hAnsi="Arial Narrow"/>
                <w:b/>
                <w:color w:val="0070C0"/>
                <w:szCs w:val="22"/>
              </w:rPr>
            </w:pPr>
            <w:r w:rsidRPr="00DC2BE2">
              <w:rPr>
                <w:rFonts w:ascii="Arial Narrow" w:hAnsi="Arial Narrow"/>
                <w:b/>
                <w:color w:val="0070C0"/>
                <w:szCs w:val="22"/>
              </w:rPr>
              <w:t>Agenda</w:t>
            </w:r>
          </w:p>
        </w:tc>
        <w:tc>
          <w:tcPr>
            <w:tcW w:w="7110" w:type="dxa"/>
            <w:tcBorders>
              <w:top w:val="double" w:sz="6" w:space="0" w:color="000000"/>
              <w:bottom w:val="single" w:sz="4" w:space="0" w:color="auto"/>
            </w:tcBorders>
            <w:shd w:val="pct10" w:color="auto" w:fill="auto"/>
          </w:tcPr>
          <w:p w14:paraId="258D8D3E" w14:textId="77777777" w:rsidR="00FC52EA" w:rsidRPr="00DC2BE2" w:rsidRDefault="00FC52EA" w:rsidP="00F73291">
            <w:pPr>
              <w:pStyle w:val="BodyText"/>
              <w:spacing w:before="60" w:after="60"/>
              <w:ind w:right="150"/>
              <w:jc w:val="center"/>
              <w:rPr>
                <w:rFonts w:ascii="Arial Narrow" w:hAnsi="Arial Narrow"/>
                <w:b/>
                <w:szCs w:val="22"/>
              </w:rPr>
            </w:pPr>
            <w:r w:rsidRPr="00DC2BE2">
              <w:rPr>
                <w:rFonts w:ascii="Arial Narrow" w:hAnsi="Arial Narrow"/>
                <w:b/>
                <w:szCs w:val="22"/>
              </w:rPr>
              <w:t>Discussion</w:t>
            </w:r>
          </w:p>
        </w:tc>
        <w:tc>
          <w:tcPr>
            <w:tcW w:w="1800" w:type="dxa"/>
            <w:tcBorders>
              <w:top w:val="double" w:sz="6" w:space="0" w:color="000000"/>
              <w:bottom w:val="single" w:sz="4" w:space="0" w:color="auto"/>
            </w:tcBorders>
            <w:shd w:val="pct10" w:color="auto" w:fill="auto"/>
          </w:tcPr>
          <w:p w14:paraId="427051AC" w14:textId="77777777" w:rsidR="00FC52EA" w:rsidRPr="00DC2BE2" w:rsidRDefault="00FC52EA" w:rsidP="00F73291">
            <w:pPr>
              <w:pStyle w:val="BodyText"/>
              <w:spacing w:before="60" w:after="60"/>
              <w:jc w:val="center"/>
              <w:rPr>
                <w:rFonts w:ascii="Arial Narrow" w:hAnsi="Arial Narrow"/>
                <w:b/>
                <w:color w:val="C00000"/>
                <w:szCs w:val="22"/>
              </w:rPr>
            </w:pPr>
            <w:r w:rsidRPr="00DC2BE2">
              <w:rPr>
                <w:rFonts w:ascii="Arial Narrow" w:hAnsi="Arial Narrow"/>
                <w:b/>
                <w:color w:val="C00000"/>
                <w:szCs w:val="22"/>
              </w:rPr>
              <w:t>Action</w:t>
            </w:r>
          </w:p>
        </w:tc>
      </w:tr>
      <w:tr w:rsidR="00FC52EA" w:rsidRPr="00DC2BE2" w14:paraId="11539E3C" w14:textId="77777777" w:rsidTr="00F73291">
        <w:trPr>
          <w:trHeight w:val="311"/>
        </w:trPr>
        <w:tc>
          <w:tcPr>
            <w:tcW w:w="1890" w:type="dxa"/>
            <w:tcBorders>
              <w:top w:val="single" w:sz="4" w:space="0" w:color="auto"/>
              <w:bottom w:val="single" w:sz="4" w:space="0" w:color="auto"/>
            </w:tcBorders>
          </w:tcPr>
          <w:p w14:paraId="3B75FCF3" w14:textId="23168F82" w:rsidR="00FC52EA" w:rsidRPr="00847835" w:rsidRDefault="007010A6" w:rsidP="00F73291">
            <w:pPr>
              <w:pStyle w:val="BodyText"/>
              <w:ind w:right="-92"/>
              <w:rPr>
                <w:rFonts w:ascii="Arial Narrow" w:hAnsi="Arial Narrow" w:cs="Tahoma"/>
                <w:color w:val="0070C0"/>
                <w:szCs w:val="22"/>
              </w:rPr>
            </w:pPr>
            <w:r>
              <w:rPr>
                <w:rFonts w:ascii="Arial Narrow" w:hAnsi="Arial Narrow" w:cs="Tahoma"/>
                <w:color w:val="0070C0"/>
                <w:szCs w:val="22"/>
              </w:rPr>
              <w:t>Welcome</w:t>
            </w:r>
            <w:r w:rsidR="00FC52EA" w:rsidRPr="00847835">
              <w:rPr>
                <w:rFonts w:ascii="Arial Narrow" w:hAnsi="Arial Narrow" w:cs="Tahoma"/>
                <w:color w:val="0070C0"/>
                <w:szCs w:val="22"/>
              </w:rPr>
              <w:t xml:space="preserve"> </w:t>
            </w:r>
            <w:r w:rsidR="007715F2">
              <w:rPr>
                <w:rFonts w:ascii="Arial Narrow" w:hAnsi="Arial Narrow" w:cs="Tahoma"/>
                <w:color w:val="0070C0"/>
                <w:szCs w:val="22"/>
              </w:rPr>
              <w:t>and Introductions</w:t>
            </w:r>
          </w:p>
        </w:tc>
        <w:tc>
          <w:tcPr>
            <w:tcW w:w="7110" w:type="dxa"/>
            <w:tcBorders>
              <w:top w:val="single" w:sz="4" w:space="0" w:color="auto"/>
              <w:bottom w:val="single" w:sz="4" w:space="0" w:color="auto"/>
            </w:tcBorders>
          </w:tcPr>
          <w:p w14:paraId="3875D6C9" w14:textId="75EB043A" w:rsidR="00FC52EA" w:rsidRPr="00DC2BE2" w:rsidRDefault="00FE4E8D" w:rsidP="00F73291">
            <w:pPr>
              <w:ind w:right="150"/>
              <w:rPr>
                <w:rFonts w:ascii="Arial Narrow" w:hAnsi="Arial Narrow" w:cs="Tahoma"/>
                <w:sz w:val="22"/>
                <w:szCs w:val="22"/>
              </w:rPr>
            </w:pPr>
            <w:r>
              <w:rPr>
                <w:rFonts w:ascii="Arial Narrow" w:hAnsi="Arial Narrow" w:cs="Tahoma"/>
                <w:sz w:val="22"/>
                <w:szCs w:val="22"/>
              </w:rPr>
              <w:t xml:space="preserve">Ms. Cubit called the meeting to order and gave an overview of the meeting agenda. She also highlighted that Danielle will follow-up with individuals whose questions are not answered during the meeting. </w:t>
            </w:r>
          </w:p>
        </w:tc>
        <w:tc>
          <w:tcPr>
            <w:tcW w:w="1800" w:type="dxa"/>
            <w:tcBorders>
              <w:top w:val="single" w:sz="4" w:space="0" w:color="auto"/>
              <w:bottom w:val="single" w:sz="4" w:space="0" w:color="auto"/>
            </w:tcBorders>
          </w:tcPr>
          <w:p w14:paraId="1BBDB510" w14:textId="727CCB94" w:rsidR="00FC52EA" w:rsidRDefault="00FC52EA" w:rsidP="00F73291">
            <w:pPr>
              <w:pStyle w:val="BodyText"/>
              <w:rPr>
                <w:rFonts w:ascii="Arial Narrow" w:hAnsi="Arial Narrow" w:cs="Tahoma"/>
                <w:color w:val="C00000"/>
                <w:szCs w:val="22"/>
              </w:rPr>
            </w:pPr>
            <w:r w:rsidRPr="00DC2BE2">
              <w:rPr>
                <w:rFonts w:ascii="Arial Narrow" w:hAnsi="Arial Narrow" w:cs="Tahoma"/>
                <w:color w:val="C00000"/>
                <w:szCs w:val="22"/>
              </w:rPr>
              <w:t>The meeting was called to order at</w:t>
            </w:r>
            <w:r w:rsidR="00FE4E8D">
              <w:rPr>
                <w:rFonts w:ascii="Arial Narrow" w:hAnsi="Arial Narrow" w:cs="Tahoma"/>
                <w:color w:val="C00000"/>
                <w:szCs w:val="22"/>
              </w:rPr>
              <w:t xml:space="preserve"> 2:04 p.m.</w:t>
            </w:r>
          </w:p>
          <w:p w14:paraId="57D7EAB2" w14:textId="77777777" w:rsidR="00FC52EA" w:rsidRPr="00DC2BE2" w:rsidRDefault="00FC52EA" w:rsidP="00F73291">
            <w:pPr>
              <w:pStyle w:val="BodyText"/>
              <w:rPr>
                <w:rFonts w:ascii="Arial Narrow" w:hAnsi="Arial Narrow" w:cs="Tahoma"/>
                <w:color w:val="C00000"/>
                <w:szCs w:val="22"/>
              </w:rPr>
            </w:pPr>
          </w:p>
        </w:tc>
      </w:tr>
      <w:tr w:rsidR="00FC52EA" w:rsidRPr="00DC2BE2" w14:paraId="606AD9A2" w14:textId="77777777" w:rsidTr="00F73291">
        <w:trPr>
          <w:trHeight w:val="711"/>
        </w:trPr>
        <w:tc>
          <w:tcPr>
            <w:tcW w:w="1890" w:type="dxa"/>
            <w:tcBorders>
              <w:top w:val="single" w:sz="4" w:space="0" w:color="auto"/>
              <w:bottom w:val="single" w:sz="4" w:space="0" w:color="auto"/>
            </w:tcBorders>
          </w:tcPr>
          <w:p w14:paraId="4FEA2908" w14:textId="14FB97E1" w:rsidR="00FC52EA" w:rsidRPr="00847835" w:rsidRDefault="007715F2" w:rsidP="00F73291">
            <w:pPr>
              <w:pStyle w:val="BodyText"/>
              <w:rPr>
                <w:rFonts w:ascii="Arial Narrow" w:hAnsi="Arial Narrow" w:cs="Tahoma"/>
                <w:color w:val="0070C0"/>
                <w:szCs w:val="22"/>
              </w:rPr>
            </w:pPr>
            <w:r>
              <w:rPr>
                <w:rFonts w:ascii="Arial Narrow" w:hAnsi="Arial Narrow" w:cs="Tahoma"/>
                <w:color w:val="0070C0"/>
                <w:szCs w:val="22"/>
              </w:rPr>
              <w:t>Themes of F</w:t>
            </w:r>
            <w:r w:rsidR="00FE4E8D">
              <w:rPr>
                <w:rFonts w:ascii="Arial Narrow" w:hAnsi="Arial Narrow" w:cs="Tahoma"/>
                <w:color w:val="0070C0"/>
                <w:szCs w:val="22"/>
              </w:rPr>
              <w:t>o</w:t>
            </w:r>
            <w:r>
              <w:rPr>
                <w:rFonts w:ascii="Arial Narrow" w:hAnsi="Arial Narrow" w:cs="Tahoma"/>
                <w:color w:val="0070C0"/>
                <w:szCs w:val="22"/>
              </w:rPr>
              <w:t>cus and Status Update</w:t>
            </w:r>
          </w:p>
          <w:p w14:paraId="6534EB73" w14:textId="77777777" w:rsidR="00FC52EA" w:rsidRPr="00847835" w:rsidRDefault="00FC52EA" w:rsidP="00F73291">
            <w:pPr>
              <w:pStyle w:val="BodyText"/>
              <w:rPr>
                <w:rFonts w:ascii="Arial Narrow" w:hAnsi="Arial Narrow" w:cs="Tahoma"/>
                <w:b/>
                <w:color w:val="0070C0"/>
                <w:szCs w:val="22"/>
              </w:rPr>
            </w:pPr>
          </w:p>
        </w:tc>
        <w:tc>
          <w:tcPr>
            <w:tcW w:w="7110" w:type="dxa"/>
            <w:tcBorders>
              <w:top w:val="single" w:sz="4" w:space="0" w:color="auto"/>
              <w:bottom w:val="single" w:sz="4" w:space="0" w:color="auto"/>
            </w:tcBorders>
          </w:tcPr>
          <w:p w14:paraId="521431EB" w14:textId="78CF1D4D" w:rsidR="007715F2" w:rsidRPr="007715F2" w:rsidRDefault="007715F2" w:rsidP="007715F2">
            <w:pPr>
              <w:ind w:right="150"/>
              <w:rPr>
                <w:rFonts w:ascii="Arial Narrow" w:hAnsi="Arial Narrow" w:cs="Tahoma"/>
                <w:sz w:val="22"/>
                <w:szCs w:val="22"/>
              </w:rPr>
            </w:pPr>
            <w:r w:rsidRPr="007715F2">
              <w:rPr>
                <w:rFonts w:ascii="Arial Narrow" w:hAnsi="Arial Narrow" w:cs="Tahoma"/>
                <w:sz w:val="22"/>
                <w:szCs w:val="22"/>
              </w:rPr>
              <w:t>Timely and Accurate Payments</w:t>
            </w:r>
          </w:p>
          <w:p w14:paraId="6BCBEA59" w14:textId="6BC83648" w:rsidR="007715F2" w:rsidRDefault="007715F2" w:rsidP="007715F2">
            <w:pPr>
              <w:pStyle w:val="ListParagraph"/>
              <w:numPr>
                <w:ilvl w:val="0"/>
                <w:numId w:val="12"/>
              </w:numPr>
              <w:ind w:right="150"/>
              <w:rPr>
                <w:rFonts w:ascii="Arial Narrow" w:hAnsi="Arial Narrow" w:cs="Tahoma"/>
                <w:sz w:val="22"/>
                <w:szCs w:val="22"/>
              </w:rPr>
            </w:pPr>
            <w:r w:rsidRPr="007715F2">
              <w:rPr>
                <w:rFonts w:ascii="Arial Narrow" w:hAnsi="Arial Narrow" w:cs="Tahoma"/>
                <w:sz w:val="22"/>
                <w:szCs w:val="22"/>
              </w:rPr>
              <w:t>Follow-up on why and when an NPI would change</w:t>
            </w:r>
            <w:r w:rsidR="00FE4E8D">
              <w:rPr>
                <w:rFonts w:ascii="Arial Narrow" w:hAnsi="Arial Narrow" w:cs="Tahoma"/>
                <w:sz w:val="22"/>
                <w:szCs w:val="22"/>
              </w:rPr>
              <w:t xml:space="preserve"> – Mr. Hedgecoth spoke to this issue and shared the following statement: “the nursing facility and the Medicaid-enrolled hospice program have entered into a written agreement under which the hospice program takes full responsibility for the professional management of the resident’s hospice are and the facility agrees to provide room and board to the resident.”</w:t>
            </w:r>
            <w:r w:rsidR="00CC452A">
              <w:rPr>
                <w:rFonts w:ascii="Arial Narrow" w:hAnsi="Arial Narrow" w:cs="Tahoma"/>
                <w:sz w:val="22"/>
                <w:szCs w:val="22"/>
              </w:rPr>
              <w:t xml:space="preserve"> He also highlighted nursing facility reimbursement figures and statements to address this issue. The following comments were given in response to this:</w:t>
            </w:r>
          </w:p>
          <w:p w14:paraId="6A176FB1" w14:textId="40A7D165" w:rsidR="00CC452A" w:rsidRDefault="00CC452A" w:rsidP="00CC452A">
            <w:pPr>
              <w:pStyle w:val="ListParagraph"/>
              <w:numPr>
                <w:ilvl w:val="1"/>
                <w:numId w:val="12"/>
              </w:numPr>
              <w:ind w:right="150"/>
              <w:rPr>
                <w:rFonts w:ascii="Arial Narrow" w:hAnsi="Arial Narrow" w:cs="Tahoma"/>
                <w:sz w:val="22"/>
                <w:szCs w:val="22"/>
              </w:rPr>
            </w:pPr>
            <w:r>
              <w:rPr>
                <w:rFonts w:ascii="Arial Narrow" w:hAnsi="Arial Narrow" w:cs="Tahoma"/>
                <w:sz w:val="22"/>
                <w:szCs w:val="22"/>
              </w:rPr>
              <w:t>Issue isn’t the current rate but that hospices are the middleman of the fees</w:t>
            </w:r>
          </w:p>
          <w:p w14:paraId="0BB1B986" w14:textId="75BB8E55" w:rsidR="00CC452A" w:rsidRDefault="00CC452A" w:rsidP="00CC452A">
            <w:pPr>
              <w:pStyle w:val="ListParagraph"/>
              <w:numPr>
                <w:ilvl w:val="1"/>
                <w:numId w:val="12"/>
              </w:numPr>
              <w:ind w:right="150"/>
              <w:rPr>
                <w:rFonts w:ascii="Arial Narrow" w:hAnsi="Arial Narrow" w:cs="Tahoma"/>
                <w:sz w:val="22"/>
                <w:szCs w:val="22"/>
              </w:rPr>
            </w:pPr>
            <w:r>
              <w:rPr>
                <w:rFonts w:ascii="Arial Narrow" w:hAnsi="Arial Narrow" w:cs="Tahoma"/>
                <w:sz w:val="22"/>
                <w:szCs w:val="22"/>
              </w:rPr>
              <w:t xml:space="preserve">There are varying contracts between hospices in which some </w:t>
            </w:r>
            <w:proofErr w:type="gramStart"/>
            <w:r>
              <w:rPr>
                <w:rFonts w:ascii="Arial Narrow" w:hAnsi="Arial Narrow" w:cs="Tahoma"/>
                <w:sz w:val="22"/>
                <w:szCs w:val="22"/>
              </w:rPr>
              <w:t>have to</w:t>
            </w:r>
            <w:proofErr w:type="gramEnd"/>
            <w:r>
              <w:rPr>
                <w:rFonts w:ascii="Arial Narrow" w:hAnsi="Arial Narrow" w:cs="Tahoma"/>
                <w:sz w:val="22"/>
                <w:szCs w:val="22"/>
              </w:rPr>
              <w:t xml:space="preserve"> pay right away and some wait until funds are received from the state</w:t>
            </w:r>
          </w:p>
          <w:p w14:paraId="5D365108" w14:textId="47216075" w:rsidR="00B2551D" w:rsidRDefault="00CC452A" w:rsidP="00B2551D">
            <w:pPr>
              <w:pStyle w:val="ListParagraph"/>
              <w:numPr>
                <w:ilvl w:val="1"/>
                <w:numId w:val="12"/>
              </w:numPr>
              <w:ind w:right="150"/>
              <w:rPr>
                <w:rFonts w:ascii="Arial Narrow" w:hAnsi="Arial Narrow" w:cs="Tahoma"/>
                <w:sz w:val="22"/>
                <w:szCs w:val="22"/>
              </w:rPr>
            </w:pPr>
            <w:r>
              <w:rPr>
                <w:rFonts w:ascii="Arial Narrow" w:hAnsi="Arial Narrow" w:cs="Tahoma"/>
                <w:sz w:val="22"/>
                <w:szCs w:val="22"/>
              </w:rPr>
              <w:t>Putting NPI change</w:t>
            </w:r>
            <w:r w:rsidR="00B2551D">
              <w:rPr>
                <w:rFonts w:ascii="Arial Narrow" w:hAnsi="Arial Narrow" w:cs="Tahoma"/>
                <w:sz w:val="22"/>
                <w:szCs w:val="22"/>
              </w:rPr>
              <w:t xml:space="preserve"> notifications into contracts has issues but also would be nice </w:t>
            </w:r>
            <w:r w:rsidR="00B2551D" w:rsidRPr="00B2551D">
              <w:rPr>
                <w:rFonts w:ascii="Arial Narrow" w:hAnsi="Arial Narrow" w:cs="Tahoma"/>
                <w:sz w:val="22"/>
                <w:szCs w:val="22"/>
              </w:rPr>
              <w:sym w:font="Wingdings" w:char="F0E0"/>
            </w:r>
            <w:r w:rsidR="00B2551D">
              <w:rPr>
                <w:rFonts w:ascii="Arial Narrow" w:hAnsi="Arial Narrow" w:cs="Tahoma"/>
                <w:sz w:val="22"/>
                <w:szCs w:val="22"/>
              </w:rPr>
              <w:t xml:space="preserve"> looking to IME for rule changes</w:t>
            </w:r>
          </w:p>
          <w:p w14:paraId="667E48C9" w14:textId="05356277" w:rsidR="00B2551D" w:rsidRDefault="00B2551D" w:rsidP="00B2551D">
            <w:pPr>
              <w:pStyle w:val="ListParagraph"/>
              <w:numPr>
                <w:ilvl w:val="1"/>
                <w:numId w:val="12"/>
              </w:numPr>
              <w:ind w:right="150"/>
              <w:rPr>
                <w:rFonts w:ascii="Arial Narrow" w:hAnsi="Arial Narrow" w:cs="Tahoma"/>
                <w:sz w:val="22"/>
                <w:szCs w:val="22"/>
              </w:rPr>
            </w:pPr>
            <w:r>
              <w:rPr>
                <w:rFonts w:ascii="Arial Narrow" w:hAnsi="Arial Narrow" w:cs="Tahoma"/>
                <w:sz w:val="22"/>
                <w:szCs w:val="22"/>
              </w:rPr>
              <w:t>NF Rates were shared with the group</w:t>
            </w:r>
          </w:p>
          <w:p w14:paraId="6C0F2BEC" w14:textId="4DA555CA" w:rsidR="00B2551D" w:rsidRDefault="00B2551D" w:rsidP="00B2551D">
            <w:pPr>
              <w:pStyle w:val="ListParagraph"/>
              <w:numPr>
                <w:ilvl w:val="1"/>
                <w:numId w:val="12"/>
              </w:numPr>
              <w:ind w:right="150"/>
              <w:rPr>
                <w:rFonts w:ascii="Arial Narrow" w:hAnsi="Arial Narrow" w:cs="Tahoma"/>
                <w:sz w:val="22"/>
                <w:szCs w:val="22"/>
              </w:rPr>
            </w:pPr>
            <w:r>
              <w:rPr>
                <w:rFonts w:ascii="Arial Narrow" w:hAnsi="Arial Narrow" w:cs="Tahoma"/>
                <w:sz w:val="22"/>
                <w:szCs w:val="22"/>
              </w:rPr>
              <w:t>It is a hospice issue with the MCOs – the system isn’t right for hospice</w:t>
            </w:r>
          </w:p>
          <w:p w14:paraId="7062F712" w14:textId="3F2196AD" w:rsidR="007715F2" w:rsidRDefault="00B2551D" w:rsidP="007715F2">
            <w:pPr>
              <w:pStyle w:val="ListParagraph"/>
              <w:numPr>
                <w:ilvl w:val="1"/>
                <w:numId w:val="12"/>
              </w:numPr>
              <w:ind w:right="150"/>
              <w:rPr>
                <w:rFonts w:ascii="Arial Narrow" w:hAnsi="Arial Narrow" w:cs="Tahoma"/>
                <w:sz w:val="22"/>
                <w:szCs w:val="22"/>
              </w:rPr>
            </w:pPr>
            <w:r>
              <w:rPr>
                <w:rFonts w:ascii="Arial Narrow" w:hAnsi="Arial Narrow" w:cs="Tahoma"/>
                <w:sz w:val="22"/>
                <w:szCs w:val="22"/>
              </w:rPr>
              <w:t>May be less about the ownership and more about just understanding the service</w:t>
            </w:r>
          </w:p>
          <w:p w14:paraId="42B52976" w14:textId="3B047281" w:rsidR="00B2551D" w:rsidRDefault="00B2551D" w:rsidP="00B2551D">
            <w:pPr>
              <w:ind w:right="150"/>
              <w:rPr>
                <w:rFonts w:ascii="Arial Narrow" w:hAnsi="Arial Narrow" w:cs="Tahoma"/>
                <w:sz w:val="22"/>
                <w:szCs w:val="22"/>
              </w:rPr>
            </w:pPr>
          </w:p>
          <w:p w14:paraId="34A98226" w14:textId="51DE020F" w:rsidR="00B2551D" w:rsidRDefault="00EB2521" w:rsidP="00B2551D">
            <w:pPr>
              <w:ind w:right="150"/>
              <w:rPr>
                <w:rFonts w:ascii="Arial Narrow" w:hAnsi="Arial Narrow" w:cs="Tahoma"/>
                <w:sz w:val="22"/>
                <w:szCs w:val="22"/>
              </w:rPr>
            </w:pPr>
            <w:r>
              <w:rPr>
                <w:rFonts w:ascii="Arial Narrow" w:hAnsi="Arial Narrow" w:cs="Tahoma"/>
                <w:sz w:val="22"/>
                <w:szCs w:val="22"/>
              </w:rPr>
              <w:t>Ms. Cratice gave an update on claim requirements and will email the letter with the information over to Ms. Cubit. Ms. Cubit will send out the letter to the full group and for individual follow-ups, individuals can reach out to Danielle.</w:t>
            </w:r>
          </w:p>
          <w:p w14:paraId="609D2B95" w14:textId="77777777" w:rsidR="00B2551D" w:rsidRPr="00B2551D" w:rsidRDefault="00B2551D" w:rsidP="00B2551D">
            <w:pPr>
              <w:ind w:right="150"/>
              <w:rPr>
                <w:rFonts w:ascii="Arial Narrow" w:hAnsi="Arial Narrow" w:cs="Tahoma"/>
                <w:sz w:val="22"/>
                <w:szCs w:val="22"/>
              </w:rPr>
            </w:pPr>
          </w:p>
          <w:p w14:paraId="08EA3A58" w14:textId="2CE88C81" w:rsidR="007715F2" w:rsidRPr="005F3B4E" w:rsidRDefault="007715F2" w:rsidP="007715F2">
            <w:pPr>
              <w:ind w:right="150"/>
              <w:rPr>
                <w:rFonts w:ascii="Arial Narrow" w:hAnsi="Arial Narrow" w:cs="Tahoma"/>
                <w:sz w:val="22"/>
                <w:szCs w:val="22"/>
              </w:rPr>
            </w:pPr>
            <w:r w:rsidRPr="005F3B4E">
              <w:rPr>
                <w:rFonts w:ascii="Arial Narrow" w:hAnsi="Arial Narrow" w:cs="Tahoma"/>
                <w:sz w:val="22"/>
                <w:szCs w:val="22"/>
              </w:rPr>
              <w:t>Medicare Cross-over Claims (needing a Medicare denial before submitting to Medicaid)</w:t>
            </w:r>
          </w:p>
          <w:p w14:paraId="2EEFEE0E" w14:textId="3F40F53D" w:rsidR="007715F2" w:rsidRPr="005F3B4E" w:rsidRDefault="005F3B4E" w:rsidP="005F3B4E">
            <w:pPr>
              <w:pStyle w:val="ListParagraph"/>
              <w:numPr>
                <w:ilvl w:val="0"/>
                <w:numId w:val="12"/>
              </w:numPr>
              <w:ind w:right="150"/>
              <w:rPr>
                <w:rFonts w:ascii="Arial Narrow" w:hAnsi="Arial Narrow" w:cs="Tahoma"/>
                <w:sz w:val="22"/>
                <w:szCs w:val="22"/>
              </w:rPr>
            </w:pPr>
            <w:r w:rsidRPr="005F3B4E">
              <w:rPr>
                <w:rFonts w:ascii="Arial Narrow" w:hAnsi="Arial Narrow" w:cs="Tahoma"/>
                <w:sz w:val="22"/>
                <w:szCs w:val="22"/>
              </w:rPr>
              <w:t>No updates were reported at this time.</w:t>
            </w:r>
          </w:p>
          <w:p w14:paraId="288AA7EF" w14:textId="77777777" w:rsidR="00FC52EA" w:rsidRDefault="007715F2" w:rsidP="007715F2">
            <w:pPr>
              <w:ind w:right="150"/>
              <w:rPr>
                <w:rFonts w:ascii="Arial Narrow" w:hAnsi="Arial Narrow" w:cs="Tahoma"/>
                <w:sz w:val="22"/>
                <w:szCs w:val="22"/>
              </w:rPr>
            </w:pPr>
            <w:r w:rsidRPr="009C4913">
              <w:rPr>
                <w:rFonts w:ascii="Arial Narrow" w:hAnsi="Arial Narrow" w:cs="Tahoma"/>
                <w:sz w:val="22"/>
                <w:szCs w:val="22"/>
              </w:rPr>
              <w:t>More support from AGI staff (defined escalation process and connection to staff who know immediate answers, etc.)</w:t>
            </w:r>
          </w:p>
          <w:p w14:paraId="3A3988EC" w14:textId="6C07D349" w:rsidR="009C4913" w:rsidRPr="009C4913" w:rsidRDefault="0076731A" w:rsidP="009C4913">
            <w:pPr>
              <w:pStyle w:val="ListParagraph"/>
              <w:numPr>
                <w:ilvl w:val="0"/>
                <w:numId w:val="15"/>
              </w:numPr>
              <w:ind w:right="150"/>
              <w:rPr>
                <w:rFonts w:ascii="Arial Narrow" w:hAnsi="Arial Narrow" w:cs="Tahoma"/>
                <w:sz w:val="22"/>
                <w:szCs w:val="22"/>
              </w:rPr>
            </w:pPr>
            <w:r>
              <w:rPr>
                <w:rFonts w:ascii="Arial Narrow" w:hAnsi="Arial Narrow" w:cs="Tahoma"/>
                <w:sz w:val="22"/>
                <w:szCs w:val="22"/>
              </w:rPr>
              <w:t xml:space="preserve">This is in the pipeline, and these provider relations folks would be knowledgeable about Iowa specific items. </w:t>
            </w:r>
          </w:p>
        </w:tc>
        <w:tc>
          <w:tcPr>
            <w:tcW w:w="1800" w:type="dxa"/>
            <w:tcBorders>
              <w:top w:val="single" w:sz="4" w:space="0" w:color="auto"/>
              <w:bottom w:val="single" w:sz="4" w:space="0" w:color="auto"/>
            </w:tcBorders>
          </w:tcPr>
          <w:p w14:paraId="4C75DB4C" w14:textId="77777777" w:rsidR="00FC52EA" w:rsidRPr="00DC2BE2" w:rsidRDefault="00FC52EA" w:rsidP="007010A6">
            <w:pPr>
              <w:pStyle w:val="BodyText"/>
              <w:rPr>
                <w:rFonts w:ascii="Arial Narrow" w:hAnsi="Arial Narrow" w:cs="Tahoma"/>
                <w:color w:val="C00000"/>
                <w:szCs w:val="22"/>
              </w:rPr>
            </w:pPr>
          </w:p>
        </w:tc>
      </w:tr>
      <w:tr w:rsidR="00FC52EA" w:rsidRPr="00DC2BE2" w14:paraId="00FE79F5" w14:textId="77777777" w:rsidTr="00F73291">
        <w:trPr>
          <w:trHeight w:val="711"/>
        </w:trPr>
        <w:tc>
          <w:tcPr>
            <w:tcW w:w="1890" w:type="dxa"/>
            <w:tcBorders>
              <w:top w:val="single" w:sz="4" w:space="0" w:color="auto"/>
              <w:bottom w:val="single" w:sz="4" w:space="0" w:color="auto"/>
            </w:tcBorders>
          </w:tcPr>
          <w:p w14:paraId="7E2C12AF" w14:textId="278E75BA" w:rsidR="00FC52EA" w:rsidRDefault="007715F2" w:rsidP="00F73291">
            <w:pPr>
              <w:pStyle w:val="BodyText"/>
              <w:rPr>
                <w:rFonts w:ascii="Arial Narrow" w:hAnsi="Arial Narrow" w:cs="Tahoma"/>
                <w:color w:val="0070C0"/>
                <w:szCs w:val="22"/>
              </w:rPr>
            </w:pPr>
            <w:r>
              <w:rPr>
                <w:rFonts w:ascii="Arial Narrow" w:hAnsi="Arial Narrow" w:cs="Tahoma"/>
                <w:color w:val="0070C0"/>
                <w:szCs w:val="22"/>
              </w:rPr>
              <w:lastRenderedPageBreak/>
              <w:t>Questions Submitted Ahead of the Meeting</w:t>
            </w:r>
          </w:p>
          <w:p w14:paraId="7BD5C6EC" w14:textId="77777777" w:rsidR="00FC52EA" w:rsidRDefault="00FC52EA" w:rsidP="00F73291">
            <w:pPr>
              <w:pStyle w:val="BodyText"/>
              <w:rPr>
                <w:rFonts w:ascii="Arial Narrow" w:hAnsi="Arial Narrow" w:cs="Tahoma"/>
                <w:color w:val="0070C0"/>
                <w:szCs w:val="22"/>
              </w:rPr>
            </w:pPr>
          </w:p>
          <w:p w14:paraId="533D359B" w14:textId="77777777" w:rsidR="00FC52EA" w:rsidRDefault="00FC52EA" w:rsidP="00F73291">
            <w:pPr>
              <w:pStyle w:val="BodyText"/>
              <w:rPr>
                <w:rFonts w:ascii="Arial Narrow" w:hAnsi="Arial Narrow" w:cs="Tahoma"/>
                <w:color w:val="0070C0"/>
                <w:szCs w:val="22"/>
              </w:rPr>
            </w:pPr>
          </w:p>
          <w:p w14:paraId="6E3E6E79" w14:textId="77777777" w:rsidR="00FC52EA" w:rsidRDefault="00FC52EA" w:rsidP="00F73291">
            <w:pPr>
              <w:pStyle w:val="BodyText"/>
              <w:rPr>
                <w:rFonts w:ascii="Arial Narrow" w:hAnsi="Arial Narrow" w:cs="Tahoma"/>
                <w:color w:val="0070C0"/>
                <w:szCs w:val="22"/>
              </w:rPr>
            </w:pPr>
          </w:p>
        </w:tc>
        <w:tc>
          <w:tcPr>
            <w:tcW w:w="7110" w:type="dxa"/>
            <w:tcBorders>
              <w:top w:val="single" w:sz="4" w:space="0" w:color="auto"/>
              <w:bottom w:val="single" w:sz="4" w:space="0" w:color="auto"/>
            </w:tcBorders>
          </w:tcPr>
          <w:p w14:paraId="2197A6E1" w14:textId="38992D10" w:rsidR="00CC452A" w:rsidRPr="00CC452A" w:rsidRDefault="00CC452A" w:rsidP="00CC452A">
            <w:pPr>
              <w:autoSpaceDE w:val="0"/>
              <w:autoSpaceDN w:val="0"/>
              <w:adjustRightInd w:val="0"/>
              <w:rPr>
                <w:rFonts w:ascii="Arial Narrow" w:eastAsiaTheme="minorHAnsi" w:hAnsi="Arial Narrow" w:cs="Arial Narrow"/>
                <w:sz w:val="22"/>
                <w:szCs w:val="22"/>
              </w:rPr>
            </w:pPr>
            <w:r>
              <w:rPr>
                <w:rFonts w:ascii="Arial Narrow" w:eastAsiaTheme="minorHAnsi" w:hAnsi="Arial Narrow" w:cs="Arial Narrow"/>
                <w:sz w:val="22"/>
                <w:szCs w:val="22"/>
              </w:rPr>
              <w:t>The following questions were submitted ahead of the meeting and their an</w:t>
            </w:r>
            <w:r w:rsidR="009C4913">
              <w:rPr>
                <w:rFonts w:ascii="Arial Narrow" w:eastAsiaTheme="minorHAnsi" w:hAnsi="Arial Narrow" w:cs="Arial Narrow"/>
                <w:sz w:val="22"/>
                <w:szCs w:val="22"/>
              </w:rPr>
              <w:t>swers will be addressed individually:</w:t>
            </w:r>
          </w:p>
          <w:p w14:paraId="49D0F19D" w14:textId="7E83CE8B"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Claims are being denied for first two visits for no authorization even though the first 5 visits should not need an authorization.</w:t>
            </w:r>
          </w:p>
          <w:p w14:paraId="48E1D3D3"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Cost Containment Unit taking back 2016 claims because patient liability wasn’t taken out – the whole amount is being taken back and not reprocessed correctly.</w:t>
            </w:r>
          </w:p>
          <w:p w14:paraId="3BD4AA7F"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Are there any updates on what providers should do if their billing software does not allow them to enter the NPI information into box 77? Also, when manually entering in Availity, where is box 77? (relevant for hospice; Kristi from Gundersen Palmer Home Health)</w:t>
            </w:r>
          </w:p>
          <w:p w14:paraId="18E70F6B"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Additional prior authorizations requested when the designated amount has already been submitted. (relevant for both hospice and home care; submitted by Heather Barton from MercyOne Home Care &amp; Hospice – Clinton)</w:t>
            </w:r>
          </w:p>
          <w:p w14:paraId="03FDE859"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Claims have been processed 6 times and recouped at least 5 times with many different denial codes. One claim had denial codes: PI: 129, MA67, N522 (duplicate, which we only sent one claim in, one time) CO:45, CO25, N479. (relevant for hospice; submitted by Cindy Ballard from Iowa City Hospice)</w:t>
            </w:r>
          </w:p>
          <w:p w14:paraId="420DAB72"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 xml:space="preserve">Claims sent for reprocessing, one was </w:t>
            </w:r>
            <w:proofErr w:type="gramStart"/>
            <w:r w:rsidRPr="007715F2">
              <w:rPr>
                <w:rFonts w:ascii="Arial Narrow" w:eastAsiaTheme="minorHAnsi" w:hAnsi="Arial Narrow" w:cs="Arial Narrow"/>
                <w:sz w:val="22"/>
                <w:szCs w:val="22"/>
              </w:rPr>
              <w:t>paid</w:t>
            </w:r>
            <w:proofErr w:type="gramEnd"/>
            <w:r w:rsidRPr="007715F2">
              <w:rPr>
                <w:rFonts w:ascii="Arial Narrow" w:eastAsiaTheme="minorHAnsi" w:hAnsi="Arial Narrow" w:cs="Arial Narrow"/>
                <w:sz w:val="22"/>
                <w:szCs w:val="22"/>
              </w:rPr>
              <w:t xml:space="preserve"> and one was denied for incorrect codes when they both had the exact same codes (relevant for hospice; submitted by Tammy Dingman from Great River Home Health and Hospice)</w:t>
            </w:r>
          </w:p>
          <w:p w14:paraId="703527FD"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Claims being denied due to no prior authorization, even though provider can make five visits without a PA (relevant for home health; submitted by JoAnn Vandermyde from Orange City Home Health and Hospice)</w:t>
            </w:r>
          </w:p>
          <w:p w14:paraId="02615C23"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Claim recouped saying the Medicare was primary with codes XB and Z76.89 on the claim (relevant for home health; submitted by JoAnn Vandermyde from Orange City Home Health and Hospice)</w:t>
            </w:r>
          </w:p>
          <w:p w14:paraId="42A254AF" w14:textId="77777777" w:rsid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COVID-19 add on payment not included in room and board claims (relevant for hospice; submitted by JoAnn Vandermyde from Orange City Home Health and Hospice)</w:t>
            </w:r>
          </w:p>
          <w:p w14:paraId="6C20F8C3" w14:textId="43D0F70C" w:rsidR="00FC52EA" w:rsidRPr="007715F2" w:rsidRDefault="007715F2" w:rsidP="007715F2">
            <w:pPr>
              <w:pStyle w:val="ListParagraph"/>
              <w:numPr>
                <w:ilvl w:val="0"/>
                <w:numId w:val="13"/>
              </w:numPr>
              <w:autoSpaceDE w:val="0"/>
              <w:autoSpaceDN w:val="0"/>
              <w:adjustRightInd w:val="0"/>
              <w:rPr>
                <w:rFonts w:ascii="Arial Narrow" w:eastAsiaTheme="minorHAnsi" w:hAnsi="Arial Narrow" w:cs="Arial Narrow"/>
                <w:sz w:val="22"/>
                <w:szCs w:val="22"/>
              </w:rPr>
            </w:pPr>
            <w:r w:rsidRPr="007715F2">
              <w:rPr>
                <w:rFonts w:ascii="Arial Narrow" w:eastAsiaTheme="minorHAnsi" w:hAnsi="Arial Narrow" w:cs="Arial Narrow"/>
                <w:sz w:val="22"/>
                <w:szCs w:val="22"/>
              </w:rPr>
              <w:t>Recoupment due to discharge code (relevant for hospice; submitted by Heather Barten from MercyOne Home Care and Hospice)</w:t>
            </w:r>
          </w:p>
        </w:tc>
        <w:tc>
          <w:tcPr>
            <w:tcW w:w="1800" w:type="dxa"/>
            <w:tcBorders>
              <w:top w:val="single" w:sz="4" w:space="0" w:color="auto"/>
              <w:bottom w:val="single" w:sz="4" w:space="0" w:color="auto"/>
            </w:tcBorders>
          </w:tcPr>
          <w:p w14:paraId="47F444C1" w14:textId="23C99F63" w:rsidR="00FC52EA" w:rsidRPr="00DC2BE2" w:rsidRDefault="00FC52EA" w:rsidP="008537E6">
            <w:pPr>
              <w:pStyle w:val="BodyText"/>
              <w:rPr>
                <w:rFonts w:ascii="Arial Narrow" w:hAnsi="Arial Narrow" w:cs="Tahoma"/>
                <w:color w:val="C00000"/>
                <w:szCs w:val="22"/>
              </w:rPr>
            </w:pPr>
          </w:p>
        </w:tc>
      </w:tr>
      <w:tr w:rsidR="00741D65" w:rsidRPr="00DC2BE2" w14:paraId="75D9C05F" w14:textId="77777777" w:rsidTr="003B70FF">
        <w:trPr>
          <w:trHeight w:val="420"/>
        </w:trPr>
        <w:tc>
          <w:tcPr>
            <w:tcW w:w="1890" w:type="dxa"/>
            <w:tcBorders>
              <w:top w:val="single" w:sz="4" w:space="0" w:color="auto"/>
              <w:bottom w:val="single" w:sz="4" w:space="0" w:color="auto"/>
            </w:tcBorders>
          </w:tcPr>
          <w:p w14:paraId="699656C5" w14:textId="0F5A3C6C" w:rsidR="00741D65" w:rsidRPr="00DC2BE2" w:rsidRDefault="007010A6" w:rsidP="00F73291">
            <w:pPr>
              <w:pStyle w:val="BodyText"/>
              <w:rPr>
                <w:rFonts w:ascii="Arial Narrow" w:hAnsi="Arial Narrow" w:cs="Tahoma"/>
                <w:b/>
                <w:color w:val="0070C0"/>
                <w:szCs w:val="22"/>
              </w:rPr>
            </w:pPr>
            <w:r>
              <w:rPr>
                <w:rFonts w:ascii="Arial Narrow" w:hAnsi="Arial Narrow" w:cs="Tahoma"/>
                <w:color w:val="0070C0"/>
                <w:szCs w:val="22"/>
              </w:rPr>
              <w:t>Open Question Roundtable</w:t>
            </w:r>
          </w:p>
        </w:tc>
        <w:tc>
          <w:tcPr>
            <w:tcW w:w="7110" w:type="dxa"/>
            <w:tcBorders>
              <w:top w:val="single" w:sz="4" w:space="0" w:color="auto"/>
              <w:bottom w:val="single" w:sz="4" w:space="0" w:color="auto"/>
            </w:tcBorders>
          </w:tcPr>
          <w:p w14:paraId="478BBC5A" w14:textId="7C791855" w:rsidR="005D6DA7" w:rsidRPr="009C4913" w:rsidRDefault="009C4913" w:rsidP="009C4913">
            <w:pPr>
              <w:ind w:right="150"/>
              <w:rPr>
                <w:rFonts w:ascii="Arial Narrow" w:hAnsi="Arial Narrow" w:cs="Tahoma"/>
                <w:sz w:val="22"/>
                <w:szCs w:val="22"/>
              </w:rPr>
            </w:pPr>
            <w:r>
              <w:rPr>
                <w:rFonts w:ascii="Arial Narrow" w:hAnsi="Arial Narrow" w:cs="Tahoma"/>
                <w:sz w:val="22"/>
                <w:szCs w:val="22"/>
              </w:rPr>
              <w:t xml:space="preserve">Questions were posed by hospice members and answered by Amerigroup representatives. </w:t>
            </w:r>
          </w:p>
        </w:tc>
        <w:tc>
          <w:tcPr>
            <w:tcW w:w="1800" w:type="dxa"/>
            <w:tcBorders>
              <w:top w:val="single" w:sz="4" w:space="0" w:color="auto"/>
              <w:bottom w:val="single" w:sz="4" w:space="0" w:color="auto"/>
            </w:tcBorders>
          </w:tcPr>
          <w:p w14:paraId="56C59B0A" w14:textId="58488C6E" w:rsidR="00741D65" w:rsidRPr="00DC2BE2" w:rsidRDefault="00741D65" w:rsidP="00F73291">
            <w:pPr>
              <w:pStyle w:val="BodyText"/>
              <w:rPr>
                <w:rFonts w:ascii="Arial Narrow" w:hAnsi="Arial Narrow" w:cs="Tahoma"/>
                <w:color w:val="C00000"/>
                <w:szCs w:val="22"/>
              </w:rPr>
            </w:pPr>
          </w:p>
        </w:tc>
      </w:tr>
      <w:tr w:rsidR="007715F2" w:rsidRPr="00DC2BE2" w14:paraId="3C4821CF" w14:textId="77777777" w:rsidTr="00F73291">
        <w:trPr>
          <w:trHeight w:val="485"/>
        </w:trPr>
        <w:tc>
          <w:tcPr>
            <w:tcW w:w="1890" w:type="dxa"/>
            <w:tcBorders>
              <w:top w:val="single" w:sz="4" w:space="0" w:color="auto"/>
              <w:bottom w:val="double" w:sz="6" w:space="0" w:color="000000"/>
            </w:tcBorders>
          </w:tcPr>
          <w:p w14:paraId="0D5A887E" w14:textId="72BE4F42" w:rsidR="007715F2" w:rsidRPr="00DC2BE2" w:rsidRDefault="007715F2" w:rsidP="00F73291">
            <w:pPr>
              <w:pStyle w:val="BodyText"/>
              <w:rPr>
                <w:rFonts w:ascii="Arial Narrow" w:hAnsi="Arial Narrow"/>
                <w:color w:val="0070C0"/>
                <w:szCs w:val="22"/>
              </w:rPr>
            </w:pPr>
            <w:r>
              <w:rPr>
                <w:rFonts w:ascii="Arial Narrow" w:hAnsi="Arial Narrow"/>
                <w:color w:val="0070C0"/>
                <w:szCs w:val="22"/>
              </w:rPr>
              <w:t>Helpful Reminders</w:t>
            </w:r>
          </w:p>
        </w:tc>
        <w:tc>
          <w:tcPr>
            <w:tcW w:w="7110" w:type="dxa"/>
            <w:tcBorders>
              <w:top w:val="single" w:sz="4" w:space="0" w:color="auto"/>
              <w:bottom w:val="double" w:sz="6" w:space="0" w:color="000000"/>
            </w:tcBorders>
          </w:tcPr>
          <w:p w14:paraId="6532F95A" w14:textId="346F90F3" w:rsidR="007715F2" w:rsidRDefault="007715F2" w:rsidP="00F73291">
            <w:pPr>
              <w:pStyle w:val="BodyText"/>
              <w:ind w:right="150"/>
              <w:rPr>
                <w:rFonts w:ascii="Arial Narrow" w:hAnsi="Arial Narrow"/>
                <w:bCs/>
                <w:color w:val="000000"/>
                <w:szCs w:val="22"/>
              </w:rPr>
            </w:pPr>
            <w:r w:rsidRPr="007715F2">
              <w:rPr>
                <w:rFonts w:ascii="Arial Narrow" w:hAnsi="Arial Narrow"/>
                <w:bCs/>
                <w:color w:val="000000"/>
                <w:szCs w:val="22"/>
              </w:rPr>
              <w:t>In Nov. 2020, Amerigroup has changed box 80 for the NPI to field 77. Work with Danielle if your billing software does not accept this.</w:t>
            </w:r>
          </w:p>
        </w:tc>
        <w:tc>
          <w:tcPr>
            <w:tcW w:w="1800" w:type="dxa"/>
            <w:tcBorders>
              <w:top w:val="single" w:sz="4" w:space="0" w:color="auto"/>
              <w:bottom w:val="double" w:sz="6" w:space="0" w:color="000000"/>
            </w:tcBorders>
          </w:tcPr>
          <w:p w14:paraId="6F94D8A5" w14:textId="77777777" w:rsidR="007715F2" w:rsidRPr="00DC2BE2" w:rsidRDefault="007715F2" w:rsidP="008537E6">
            <w:pPr>
              <w:pStyle w:val="BodyText"/>
              <w:rPr>
                <w:rFonts w:ascii="Arial Narrow" w:hAnsi="Arial Narrow"/>
                <w:color w:val="C00000"/>
                <w:szCs w:val="22"/>
              </w:rPr>
            </w:pPr>
          </w:p>
        </w:tc>
      </w:tr>
      <w:tr w:rsidR="007715F2" w:rsidRPr="00DC2BE2" w14:paraId="58510F0F" w14:textId="77777777" w:rsidTr="00F73291">
        <w:trPr>
          <w:trHeight w:val="485"/>
        </w:trPr>
        <w:tc>
          <w:tcPr>
            <w:tcW w:w="1890" w:type="dxa"/>
            <w:tcBorders>
              <w:top w:val="single" w:sz="4" w:space="0" w:color="auto"/>
              <w:bottom w:val="double" w:sz="6" w:space="0" w:color="000000"/>
            </w:tcBorders>
          </w:tcPr>
          <w:p w14:paraId="60BC7E75" w14:textId="67B286A9" w:rsidR="007715F2" w:rsidRPr="00DC2BE2" w:rsidRDefault="007715F2" w:rsidP="00F73291">
            <w:pPr>
              <w:pStyle w:val="BodyText"/>
              <w:rPr>
                <w:rFonts w:ascii="Arial Narrow" w:hAnsi="Arial Narrow"/>
                <w:color w:val="0070C0"/>
                <w:szCs w:val="22"/>
              </w:rPr>
            </w:pPr>
            <w:r>
              <w:rPr>
                <w:rFonts w:ascii="Arial Narrow" w:hAnsi="Arial Narrow"/>
                <w:color w:val="0070C0"/>
                <w:szCs w:val="22"/>
              </w:rPr>
              <w:t>Next steps/follow-up</w:t>
            </w:r>
          </w:p>
        </w:tc>
        <w:tc>
          <w:tcPr>
            <w:tcW w:w="7110" w:type="dxa"/>
            <w:tcBorders>
              <w:top w:val="single" w:sz="4" w:space="0" w:color="auto"/>
              <w:bottom w:val="double" w:sz="6" w:space="0" w:color="000000"/>
            </w:tcBorders>
          </w:tcPr>
          <w:p w14:paraId="3A4C2798" w14:textId="0EB5A32D" w:rsidR="007715F2" w:rsidRDefault="00D23674" w:rsidP="00F73291">
            <w:pPr>
              <w:pStyle w:val="BodyText"/>
              <w:ind w:right="150"/>
              <w:rPr>
                <w:rFonts w:ascii="Arial Narrow" w:hAnsi="Arial Narrow"/>
                <w:bCs/>
                <w:color w:val="000000"/>
                <w:szCs w:val="22"/>
              </w:rPr>
            </w:pPr>
            <w:r>
              <w:rPr>
                <w:rFonts w:ascii="Arial Narrow" w:hAnsi="Arial Narrow"/>
                <w:bCs/>
                <w:color w:val="000000"/>
                <w:szCs w:val="22"/>
              </w:rPr>
              <w:t xml:space="preserve">Ms. Cubit encouraged individuals to continue to use the google form for question tracking. </w:t>
            </w:r>
          </w:p>
        </w:tc>
        <w:tc>
          <w:tcPr>
            <w:tcW w:w="1800" w:type="dxa"/>
            <w:tcBorders>
              <w:top w:val="single" w:sz="4" w:space="0" w:color="auto"/>
              <w:bottom w:val="double" w:sz="6" w:space="0" w:color="000000"/>
            </w:tcBorders>
          </w:tcPr>
          <w:p w14:paraId="1697CAF0" w14:textId="77777777" w:rsidR="007715F2" w:rsidRPr="00DC2BE2" w:rsidRDefault="007715F2" w:rsidP="008537E6">
            <w:pPr>
              <w:pStyle w:val="BodyText"/>
              <w:rPr>
                <w:rFonts w:ascii="Arial Narrow" w:hAnsi="Arial Narrow"/>
                <w:color w:val="C00000"/>
                <w:szCs w:val="22"/>
              </w:rPr>
            </w:pPr>
          </w:p>
        </w:tc>
      </w:tr>
      <w:tr w:rsidR="00FC52EA" w:rsidRPr="00DC2BE2" w14:paraId="56A50AB9" w14:textId="77777777" w:rsidTr="00F73291">
        <w:trPr>
          <w:trHeight w:val="485"/>
        </w:trPr>
        <w:tc>
          <w:tcPr>
            <w:tcW w:w="1890" w:type="dxa"/>
            <w:tcBorders>
              <w:top w:val="single" w:sz="4" w:space="0" w:color="auto"/>
              <w:bottom w:val="double" w:sz="6" w:space="0" w:color="000000"/>
            </w:tcBorders>
          </w:tcPr>
          <w:p w14:paraId="041F83F4" w14:textId="77777777" w:rsidR="00FC52EA" w:rsidRPr="00DC2BE2" w:rsidRDefault="00FC52EA" w:rsidP="00F73291">
            <w:pPr>
              <w:pStyle w:val="BodyText"/>
              <w:rPr>
                <w:rFonts w:ascii="Arial Narrow" w:hAnsi="Arial Narrow"/>
                <w:color w:val="0070C0"/>
                <w:szCs w:val="22"/>
              </w:rPr>
            </w:pPr>
            <w:r w:rsidRPr="00DC2BE2">
              <w:rPr>
                <w:rFonts w:ascii="Arial Narrow" w:hAnsi="Arial Narrow"/>
                <w:color w:val="0070C0"/>
                <w:szCs w:val="22"/>
              </w:rPr>
              <w:t>Adjournment</w:t>
            </w:r>
          </w:p>
        </w:tc>
        <w:tc>
          <w:tcPr>
            <w:tcW w:w="7110" w:type="dxa"/>
            <w:tcBorders>
              <w:top w:val="single" w:sz="4" w:space="0" w:color="auto"/>
              <w:bottom w:val="double" w:sz="6" w:space="0" w:color="000000"/>
            </w:tcBorders>
          </w:tcPr>
          <w:p w14:paraId="4815E9BA" w14:textId="3A0AFA42" w:rsidR="00FC52EA" w:rsidRPr="007010A6" w:rsidRDefault="007010A6" w:rsidP="00F73291">
            <w:pPr>
              <w:pStyle w:val="BodyText"/>
              <w:ind w:right="150"/>
              <w:rPr>
                <w:rFonts w:ascii="Arial Narrow" w:hAnsi="Arial Narrow"/>
                <w:bCs/>
                <w:color w:val="000000"/>
                <w:szCs w:val="22"/>
              </w:rPr>
            </w:pPr>
            <w:r>
              <w:rPr>
                <w:rFonts w:ascii="Arial Narrow" w:hAnsi="Arial Narrow"/>
                <w:bCs/>
                <w:color w:val="000000"/>
                <w:szCs w:val="22"/>
              </w:rPr>
              <w:t xml:space="preserve">The next meeting will be held on May </w:t>
            </w:r>
            <w:r w:rsidR="007715F2">
              <w:rPr>
                <w:rFonts w:ascii="Arial Narrow" w:hAnsi="Arial Narrow"/>
                <w:bCs/>
                <w:color w:val="000000"/>
                <w:szCs w:val="22"/>
              </w:rPr>
              <w:t>3</w:t>
            </w:r>
            <w:r>
              <w:rPr>
                <w:rFonts w:ascii="Arial Narrow" w:hAnsi="Arial Narrow"/>
                <w:bCs/>
                <w:color w:val="000000"/>
                <w:szCs w:val="22"/>
              </w:rPr>
              <w:t xml:space="preserve">, 2021 at </w:t>
            </w:r>
            <w:r w:rsidR="007715F2">
              <w:rPr>
                <w:rFonts w:ascii="Arial Narrow" w:hAnsi="Arial Narrow"/>
                <w:bCs/>
                <w:color w:val="000000"/>
                <w:szCs w:val="22"/>
              </w:rPr>
              <w:t>2</w:t>
            </w:r>
            <w:r>
              <w:rPr>
                <w:rFonts w:ascii="Arial Narrow" w:hAnsi="Arial Narrow"/>
                <w:bCs/>
                <w:color w:val="000000"/>
                <w:szCs w:val="22"/>
              </w:rPr>
              <w:t>:</w:t>
            </w:r>
            <w:r w:rsidR="007715F2">
              <w:rPr>
                <w:rFonts w:ascii="Arial Narrow" w:hAnsi="Arial Narrow"/>
                <w:bCs/>
                <w:color w:val="000000"/>
                <w:szCs w:val="22"/>
              </w:rPr>
              <w:t>00</w:t>
            </w:r>
            <w:r>
              <w:rPr>
                <w:rFonts w:ascii="Arial Narrow" w:hAnsi="Arial Narrow"/>
                <w:bCs/>
                <w:color w:val="000000"/>
                <w:szCs w:val="22"/>
              </w:rPr>
              <w:t xml:space="preserve"> p.m. </w:t>
            </w:r>
          </w:p>
        </w:tc>
        <w:tc>
          <w:tcPr>
            <w:tcW w:w="1800" w:type="dxa"/>
            <w:tcBorders>
              <w:top w:val="single" w:sz="4" w:space="0" w:color="auto"/>
              <w:bottom w:val="double" w:sz="6" w:space="0" w:color="000000"/>
            </w:tcBorders>
          </w:tcPr>
          <w:p w14:paraId="22C7661C" w14:textId="296CD1F9" w:rsidR="00FC52EA" w:rsidRPr="00DC2BE2" w:rsidRDefault="00FC52EA" w:rsidP="008537E6">
            <w:pPr>
              <w:pStyle w:val="BodyText"/>
              <w:rPr>
                <w:rFonts w:ascii="Arial Narrow" w:hAnsi="Arial Narrow"/>
                <w:color w:val="C00000"/>
                <w:szCs w:val="22"/>
              </w:rPr>
            </w:pPr>
            <w:r w:rsidRPr="00DC2BE2">
              <w:rPr>
                <w:rFonts w:ascii="Arial Narrow" w:hAnsi="Arial Narrow"/>
                <w:color w:val="C00000"/>
                <w:szCs w:val="22"/>
              </w:rPr>
              <w:t xml:space="preserve">The meeting was adjourned at </w:t>
            </w:r>
            <w:r w:rsidR="007715F2">
              <w:rPr>
                <w:rFonts w:ascii="Arial Narrow" w:hAnsi="Arial Narrow"/>
                <w:color w:val="C00000"/>
                <w:szCs w:val="22"/>
              </w:rPr>
              <w:t>3</w:t>
            </w:r>
            <w:r w:rsidR="005D6DA7">
              <w:rPr>
                <w:rFonts w:ascii="Arial Narrow" w:hAnsi="Arial Narrow"/>
                <w:color w:val="C00000"/>
                <w:szCs w:val="22"/>
              </w:rPr>
              <w:t>:</w:t>
            </w:r>
            <w:r w:rsidR="007715F2">
              <w:rPr>
                <w:rFonts w:ascii="Arial Narrow" w:hAnsi="Arial Narrow"/>
                <w:color w:val="C00000"/>
                <w:szCs w:val="22"/>
              </w:rPr>
              <w:t>0</w:t>
            </w:r>
            <w:r w:rsidR="005C2F53">
              <w:rPr>
                <w:rFonts w:ascii="Arial Narrow" w:hAnsi="Arial Narrow"/>
                <w:color w:val="C00000"/>
                <w:szCs w:val="22"/>
              </w:rPr>
              <w:t xml:space="preserve">8 </w:t>
            </w:r>
            <w:r w:rsidR="005D6DA7">
              <w:rPr>
                <w:rFonts w:ascii="Arial Narrow" w:hAnsi="Arial Narrow"/>
                <w:color w:val="C00000"/>
                <w:szCs w:val="22"/>
              </w:rPr>
              <w:t>p.m.</w:t>
            </w:r>
          </w:p>
        </w:tc>
      </w:tr>
    </w:tbl>
    <w:p w14:paraId="1A1DC2E7" w14:textId="77777777" w:rsidR="00F73291" w:rsidRPr="00D23674" w:rsidRDefault="00F73291">
      <w:pPr>
        <w:rPr>
          <w:sz w:val="2"/>
          <w:szCs w:val="2"/>
        </w:rPr>
      </w:pPr>
    </w:p>
    <w:sectPr w:rsidR="00F73291" w:rsidRPr="00D23674" w:rsidSect="00F73291">
      <w:footerReference w:type="default" r:id="rId8"/>
      <w:footerReference w:type="first" r:id="rId9"/>
      <w:endnotePr>
        <w:numFmt w:val="decimal"/>
      </w:endnotePr>
      <w:pgSz w:w="12240" w:h="15840" w:code="1"/>
      <w:pgMar w:top="749" w:right="432" w:bottom="432" w:left="432" w:header="460" w:footer="389" w:gutter="0"/>
      <w:paperSrc w:first="2" w:other="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716D" w14:textId="77777777" w:rsidR="0045043F" w:rsidRDefault="0045043F">
      <w:r>
        <w:separator/>
      </w:r>
    </w:p>
  </w:endnote>
  <w:endnote w:type="continuationSeparator" w:id="0">
    <w:p w14:paraId="31DC157E" w14:textId="77777777" w:rsidR="0045043F" w:rsidRDefault="0045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27A" w14:textId="77777777" w:rsidR="00484655" w:rsidRDefault="00484655">
    <w:pPr>
      <w:pStyle w:val="Footer"/>
      <w:jc w:val="center"/>
    </w:pPr>
    <w:r>
      <w:fldChar w:fldCharType="begin"/>
    </w:r>
    <w:r>
      <w:instrText xml:space="preserve"> PAGE   \* MERGEFORMAT </w:instrText>
    </w:r>
    <w:r>
      <w:fldChar w:fldCharType="separate"/>
    </w:r>
    <w:r w:rsidR="00D76515">
      <w:rPr>
        <w:noProof/>
      </w:rPr>
      <w:t>1</w:t>
    </w:r>
    <w:r>
      <w:fldChar w:fldCharType="end"/>
    </w:r>
  </w:p>
  <w:p w14:paraId="551ED166" w14:textId="77777777" w:rsidR="00484655" w:rsidRDefault="0048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91BA" w14:textId="77777777" w:rsidR="00484655" w:rsidRDefault="00484655">
    <w:pPr>
      <w:pStyle w:val="Footer"/>
      <w:jc w:val="center"/>
    </w:pPr>
    <w:r>
      <w:fldChar w:fldCharType="begin"/>
    </w:r>
    <w:r>
      <w:instrText xml:space="preserve"> PAGE   \* MERGEFORMAT </w:instrText>
    </w:r>
    <w:r>
      <w:fldChar w:fldCharType="separate"/>
    </w:r>
    <w:r>
      <w:rPr>
        <w:noProof/>
      </w:rPr>
      <w:t>1</w:t>
    </w:r>
    <w:r>
      <w:fldChar w:fldCharType="end"/>
    </w:r>
  </w:p>
  <w:p w14:paraId="2F39552D" w14:textId="77777777" w:rsidR="00484655" w:rsidRDefault="0048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F063" w14:textId="77777777" w:rsidR="0045043F" w:rsidRDefault="0045043F">
      <w:r>
        <w:separator/>
      </w:r>
    </w:p>
  </w:footnote>
  <w:footnote w:type="continuationSeparator" w:id="0">
    <w:p w14:paraId="232F0232" w14:textId="77777777" w:rsidR="0045043F" w:rsidRDefault="0045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A52"/>
    <w:multiLevelType w:val="hybridMultilevel"/>
    <w:tmpl w:val="F84282B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389907E7"/>
    <w:multiLevelType w:val="hybridMultilevel"/>
    <w:tmpl w:val="DB201E12"/>
    <w:lvl w:ilvl="0" w:tplc="04090001">
      <w:start w:val="1"/>
      <w:numFmt w:val="bullet"/>
      <w:lvlText w:val=""/>
      <w:lvlJc w:val="left"/>
      <w:pPr>
        <w:tabs>
          <w:tab w:val="num" w:pos="1980"/>
        </w:tabs>
        <w:ind w:left="1980" w:hanging="360"/>
      </w:pPr>
      <w:rPr>
        <w:rFonts w:ascii="Symbol" w:hAnsi="Symbol" w:hint="default"/>
      </w:rPr>
    </w:lvl>
    <w:lvl w:ilvl="1" w:tplc="FFFFFFFF">
      <w:start w:val="1"/>
      <w:numFmt w:val="bullet"/>
      <w:lvlText w:val=""/>
      <w:legacy w:legacy="1" w:legacySpace="360" w:legacyIndent="360"/>
      <w:lvlJc w:val="left"/>
      <w:pPr>
        <w:ind w:left="2712" w:hanging="360"/>
      </w:pPr>
      <w:rPr>
        <w:rFonts w:ascii="Wingdings" w:hAnsi="Wingdings" w:hint="default"/>
      </w:rPr>
    </w:lvl>
    <w:lvl w:ilvl="2" w:tplc="04090005" w:tentative="1">
      <w:start w:val="1"/>
      <w:numFmt w:val="bullet"/>
      <w:lvlText w:val=""/>
      <w:lvlJc w:val="left"/>
      <w:pPr>
        <w:tabs>
          <w:tab w:val="num" w:pos="3432"/>
        </w:tabs>
        <w:ind w:left="3432" w:hanging="360"/>
      </w:pPr>
      <w:rPr>
        <w:rFonts w:ascii="Wingdings" w:hAnsi="Wingdings" w:hint="default"/>
      </w:rPr>
    </w:lvl>
    <w:lvl w:ilvl="3" w:tplc="04090001" w:tentative="1">
      <w:start w:val="1"/>
      <w:numFmt w:val="bullet"/>
      <w:lvlText w:val=""/>
      <w:lvlJc w:val="left"/>
      <w:pPr>
        <w:tabs>
          <w:tab w:val="num" w:pos="4152"/>
        </w:tabs>
        <w:ind w:left="4152" w:hanging="360"/>
      </w:pPr>
      <w:rPr>
        <w:rFonts w:ascii="Symbol" w:hAnsi="Symbol" w:hint="default"/>
      </w:rPr>
    </w:lvl>
    <w:lvl w:ilvl="4" w:tplc="04090003" w:tentative="1">
      <w:start w:val="1"/>
      <w:numFmt w:val="bullet"/>
      <w:lvlText w:val="o"/>
      <w:lvlJc w:val="left"/>
      <w:pPr>
        <w:tabs>
          <w:tab w:val="num" w:pos="4872"/>
        </w:tabs>
        <w:ind w:left="4872" w:hanging="360"/>
      </w:pPr>
      <w:rPr>
        <w:rFonts w:ascii="Courier New" w:hAnsi="Courier New" w:cs="Courier New" w:hint="default"/>
      </w:rPr>
    </w:lvl>
    <w:lvl w:ilvl="5" w:tplc="04090005" w:tentative="1">
      <w:start w:val="1"/>
      <w:numFmt w:val="bullet"/>
      <w:lvlText w:val=""/>
      <w:lvlJc w:val="left"/>
      <w:pPr>
        <w:tabs>
          <w:tab w:val="num" w:pos="5592"/>
        </w:tabs>
        <w:ind w:left="5592" w:hanging="360"/>
      </w:pPr>
      <w:rPr>
        <w:rFonts w:ascii="Wingdings" w:hAnsi="Wingdings" w:hint="default"/>
      </w:rPr>
    </w:lvl>
    <w:lvl w:ilvl="6" w:tplc="04090001" w:tentative="1">
      <w:start w:val="1"/>
      <w:numFmt w:val="bullet"/>
      <w:lvlText w:val=""/>
      <w:lvlJc w:val="left"/>
      <w:pPr>
        <w:tabs>
          <w:tab w:val="num" w:pos="6312"/>
        </w:tabs>
        <w:ind w:left="6312" w:hanging="360"/>
      </w:pPr>
      <w:rPr>
        <w:rFonts w:ascii="Symbol" w:hAnsi="Symbol" w:hint="default"/>
      </w:rPr>
    </w:lvl>
    <w:lvl w:ilvl="7" w:tplc="04090003" w:tentative="1">
      <w:start w:val="1"/>
      <w:numFmt w:val="bullet"/>
      <w:lvlText w:val="o"/>
      <w:lvlJc w:val="left"/>
      <w:pPr>
        <w:tabs>
          <w:tab w:val="num" w:pos="7032"/>
        </w:tabs>
        <w:ind w:left="7032" w:hanging="360"/>
      </w:pPr>
      <w:rPr>
        <w:rFonts w:ascii="Courier New" w:hAnsi="Courier New" w:cs="Courier New" w:hint="default"/>
      </w:rPr>
    </w:lvl>
    <w:lvl w:ilvl="8" w:tplc="04090005" w:tentative="1">
      <w:start w:val="1"/>
      <w:numFmt w:val="bullet"/>
      <w:lvlText w:val=""/>
      <w:lvlJc w:val="left"/>
      <w:pPr>
        <w:tabs>
          <w:tab w:val="num" w:pos="7752"/>
        </w:tabs>
        <w:ind w:left="7752" w:hanging="360"/>
      </w:pPr>
      <w:rPr>
        <w:rFonts w:ascii="Wingdings" w:hAnsi="Wingdings" w:hint="default"/>
      </w:rPr>
    </w:lvl>
  </w:abstractNum>
  <w:abstractNum w:abstractNumId="2" w15:restartNumberingAfterBreak="0">
    <w:nsid w:val="3EAA2EC8"/>
    <w:multiLevelType w:val="hybridMultilevel"/>
    <w:tmpl w:val="61404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87D69"/>
    <w:multiLevelType w:val="hybridMultilevel"/>
    <w:tmpl w:val="B178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B476D"/>
    <w:multiLevelType w:val="hybridMultilevel"/>
    <w:tmpl w:val="D3D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11897"/>
    <w:multiLevelType w:val="hybridMultilevel"/>
    <w:tmpl w:val="318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E1DD8"/>
    <w:multiLevelType w:val="hybridMultilevel"/>
    <w:tmpl w:val="5582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12C06"/>
    <w:multiLevelType w:val="hybridMultilevel"/>
    <w:tmpl w:val="1B26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A944D0"/>
    <w:multiLevelType w:val="hybridMultilevel"/>
    <w:tmpl w:val="2FB6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4D2F"/>
    <w:multiLevelType w:val="hybridMultilevel"/>
    <w:tmpl w:val="9A6CCA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39D4257"/>
    <w:multiLevelType w:val="hybridMultilevel"/>
    <w:tmpl w:val="04C4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74C14"/>
    <w:multiLevelType w:val="hybridMultilevel"/>
    <w:tmpl w:val="B742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87FD2"/>
    <w:multiLevelType w:val="hybridMultilevel"/>
    <w:tmpl w:val="E4D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125F1"/>
    <w:multiLevelType w:val="hybridMultilevel"/>
    <w:tmpl w:val="9332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1E085A"/>
    <w:multiLevelType w:val="hybridMultilevel"/>
    <w:tmpl w:val="2F5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645451">
    <w:abstractNumId w:val="4"/>
  </w:num>
  <w:num w:numId="2" w16cid:durableId="1194877864">
    <w:abstractNumId w:val="0"/>
  </w:num>
  <w:num w:numId="3" w16cid:durableId="997614830">
    <w:abstractNumId w:val="1"/>
  </w:num>
  <w:num w:numId="4" w16cid:durableId="965310029">
    <w:abstractNumId w:val="14"/>
  </w:num>
  <w:num w:numId="5" w16cid:durableId="275403888">
    <w:abstractNumId w:val="5"/>
  </w:num>
  <w:num w:numId="6" w16cid:durableId="1221212873">
    <w:abstractNumId w:val="8"/>
  </w:num>
  <w:num w:numId="7" w16cid:durableId="1260792736">
    <w:abstractNumId w:val="9"/>
  </w:num>
  <w:num w:numId="8" w16cid:durableId="838154565">
    <w:abstractNumId w:val="6"/>
  </w:num>
  <w:num w:numId="9" w16cid:durableId="476336189">
    <w:abstractNumId w:val="3"/>
  </w:num>
  <w:num w:numId="10" w16cid:durableId="759526045">
    <w:abstractNumId w:val="2"/>
  </w:num>
  <w:num w:numId="11" w16cid:durableId="712656782">
    <w:abstractNumId w:val="11"/>
  </w:num>
  <w:num w:numId="12" w16cid:durableId="1476021597">
    <w:abstractNumId w:val="10"/>
  </w:num>
  <w:num w:numId="13" w16cid:durableId="2047489026">
    <w:abstractNumId w:val="13"/>
  </w:num>
  <w:num w:numId="14" w16cid:durableId="754744599">
    <w:abstractNumId w:val="7"/>
  </w:num>
  <w:num w:numId="15" w16cid:durableId="617299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15"/>
    <w:rsid w:val="00054502"/>
    <w:rsid w:val="00084A04"/>
    <w:rsid w:val="000E0864"/>
    <w:rsid w:val="000F7CFA"/>
    <w:rsid w:val="001505B6"/>
    <w:rsid w:val="00170833"/>
    <w:rsid w:val="001779DF"/>
    <w:rsid w:val="00223E0B"/>
    <w:rsid w:val="00244A09"/>
    <w:rsid w:val="002C13B1"/>
    <w:rsid w:val="00304E0C"/>
    <w:rsid w:val="0038502F"/>
    <w:rsid w:val="003A6698"/>
    <w:rsid w:val="003B5651"/>
    <w:rsid w:val="003B70FF"/>
    <w:rsid w:val="003C4CDF"/>
    <w:rsid w:val="004267C2"/>
    <w:rsid w:val="0045043F"/>
    <w:rsid w:val="00484655"/>
    <w:rsid w:val="005C2F53"/>
    <w:rsid w:val="005D6DA7"/>
    <w:rsid w:val="005F3B4E"/>
    <w:rsid w:val="00607FE7"/>
    <w:rsid w:val="006508C2"/>
    <w:rsid w:val="007010A6"/>
    <w:rsid w:val="00741D65"/>
    <w:rsid w:val="0076731A"/>
    <w:rsid w:val="007715F2"/>
    <w:rsid w:val="008537E6"/>
    <w:rsid w:val="008620E1"/>
    <w:rsid w:val="00873E40"/>
    <w:rsid w:val="008D7B18"/>
    <w:rsid w:val="009323DB"/>
    <w:rsid w:val="009C4913"/>
    <w:rsid w:val="00A878BF"/>
    <w:rsid w:val="00B2551D"/>
    <w:rsid w:val="00B80CCD"/>
    <w:rsid w:val="00CC452A"/>
    <w:rsid w:val="00CF3CF1"/>
    <w:rsid w:val="00D23674"/>
    <w:rsid w:val="00D76515"/>
    <w:rsid w:val="00D8039B"/>
    <w:rsid w:val="00E46C9C"/>
    <w:rsid w:val="00EB2521"/>
    <w:rsid w:val="00EC29A0"/>
    <w:rsid w:val="00F23CDE"/>
    <w:rsid w:val="00F33718"/>
    <w:rsid w:val="00F73291"/>
    <w:rsid w:val="00F82E09"/>
    <w:rsid w:val="00F95918"/>
    <w:rsid w:val="00FC52EA"/>
    <w:rsid w:val="00FE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AA8E"/>
  <w15:docId w15:val="{172C4ADB-C98A-4774-9115-629D15F3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C52EA"/>
    <w:pPr>
      <w:keepNext/>
      <w:outlineLvl w:val="2"/>
    </w:pPr>
    <w:rPr>
      <w:rFonts w:ascii="Tahoma" w:hAnsi="Tahoma" w:cs="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2EA"/>
    <w:rPr>
      <w:rFonts w:ascii="Tahoma" w:eastAsia="Times New Roman" w:hAnsi="Tahoma" w:cs="Tahoma"/>
      <w:b/>
      <w:sz w:val="32"/>
      <w:szCs w:val="20"/>
    </w:rPr>
  </w:style>
  <w:style w:type="paragraph" w:styleId="Footer">
    <w:name w:val="footer"/>
    <w:basedOn w:val="Normal"/>
    <w:link w:val="FooterChar"/>
    <w:uiPriority w:val="99"/>
    <w:rsid w:val="00FC52EA"/>
    <w:pPr>
      <w:tabs>
        <w:tab w:val="center" w:pos="4320"/>
        <w:tab w:val="right" w:pos="8640"/>
      </w:tabs>
    </w:pPr>
  </w:style>
  <w:style w:type="character" w:customStyle="1" w:styleId="FooterChar">
    <w:name w:val="Footer Char"/>
    <w:basedOn w:val="DefaultParagraphFont"/>
    <w:link w:val="Footer"/>
    <w:uiPriority w:val="99"/>
    <w:rsid w:val="00FC52EA"/>
    <w:rPr>
      <w:rFonts w:ascii="Times New Roman" w:eastAsia="Times New Roman" w:hAnsi="Times New Roman" w:cs="Times New Roman"/>
      <w:sz w:val="20"/>
      <w:szCs w:val="20"/>
    </w:rPr>
  </w:style>
  <w:style w:type="paragraph" w:styleId="BodyText">
    <w:name w:val="Body Text"/>
    <w:basedOn w:val="Normal"/>
    <w:link w:val="BodyTextChar"/>
    <w:rsid w:val="00FC52EA"/>
    <w:rPr>
      <w:sz w:val="22"/>
    </w:rPr>
  </w:style>
  <w:style w:type="character" w:customStyle="1" w:styleId="BodyTextChar">
    <w:name w:val="Body Text Char"/>
    <w:basedOn w:val="DefaultParagraphFont"/>
    <w:link w:val="BodyText"/>
    <w:rsid w:val="00FC52EA"/>
    <w:rPr>
      <w:rFonts w:ascii="Times New Roman" w:eastAsia="Times New Roman" w:hAnsi="Times New Roman" w:cs="Times New Roman"/>
      <w:szCs w:val="20"/>
    </w:rPr>
  </w:style>
  <w:style w:type="paragraph" w:styleId="ListParagraph">
    <w:name w:val="List Paragraph"/>
    <w:basedOn w:val="Normal"/>
    <w:uiPriority w:val="34"/>
    <w:qFormat/>
    <w:rsid w:val="00FC52EA"/>
    <w:pPr>
      <w:ind w:left="720"/>
      <w:contextualSpacing/>
    </w:pPr>
    <w:rPr>
      <w:sz w:val="24"/>
      <w:szCs w:val="24"/>
    </w:rPr>
  </w:style>
  <w:style w:type="paragraph" w:styleId="Header">
    <w:name w:val="header"/>
    <w:basedOn w:val="Normal"/>
    <w:link w:val="HeaderChar"/>
    <w:uiPriority w:val="99"/>
    <w:unhideWhenUsed/>
    <w:rsid w:val="00FC52EA"/>
    <w:pPr>
      <w:tabs>
        <w:tab w:val="center" w:pos="4680"/>
        <w:tab w:val="right" w:pos="9360"/>
      </w:tabs>
    </w:pPr>
  </w:style>
  <w:style w:type="character" w:customStyle="1" w:styleId="HeaderChar">
    <w:name w:val="Header Char"/>
    <w:basedOn w:val="DefaultParagraphFont"/>
    <w:link w:val="Header"/>
    <w:uiPriority w:val="99"/>
    <w:rsid w:val="00FC52EA"/>
    <w:rPr>
      <w:rFonts w:ascii="Times New Roman" w:eastAsia="Times New Roman" w:hAnsi="Times New Roman" w:cs="Times New Roman"/>
      <w:sz w:val="20"/>
      <w:szCs w:val="20"/>
    </w:rPr>
  </w:style>
  <w:style w:type="paragraph" w:styleId="NoSpacing">
    <w:name w:val="No Spacing"/>
    <w:uiPriority w:val="1"/>
    <w:qFormat/>
    <w:rsid w:val="00FC52EA"/>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F73291"/>
    <w:pPr>
      <w:spacing w:before="100" w:beforeAutospacing="1" w:after="100" w:afterAutospacing="1" w:line="270" w:lineRule="atLeast"/>
    </w:pPr>
    <w:rPr>
      <w:rFonts w:ascii="Times" w:eastAsiaTheme="minorHAnsi" w:hAnsi="Times"/>
      <w:color w:val="000000"/>
      <w:sz w:val="24"/>
      <w:szCs w:val="24"/>
    </w:rPr>
  </w:style>
  <w:style w:type="paragraph" w:styleId="BalloonText">
    <w:name w:val="Balloon Text"/>
    <w:basedOn w:val="Normal"/>
    <w:link w:val="BalloonTextChar"/>
    <w:uiPriority w:val="99"/>
    <w:semiHidden/>
    <w:unhideWhenUsed/>
    <w:rsid w:val="00741D65"/>
    <w:rPr>
      <w:rFonts w:ascii="Tahoma" w:hAnsi="Tahoma" w:cs="Tahoma"/>
      <w:sz w:val="16"/>
      <w:szCs w:val="16"/>
    </w:rPr>
  </w:style>
  <w:style w:type="character" w:customStyle="1" w:styleId="BalloonTextChar">
    <w:name w:val="Balloon Text Char"/>
    <w:basedOn w:val="DefaultParagraphFont"/>
    <w:link w:val="BalloonText"/>
    <w:uiPriority w:val="99"/>
    <w:semiHidden/>
    <w:rsid w:val="00741D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4913"/>
    <w:rPr>
      <w:sz w:val="16"/>
      <w:szCs w:val="16"/>
    </w:rPr>
  </w:style>
  <w:style w:type="paragraph" w:styleId="CommentText">
    <w:name w:val="annotation text"/>
    <w:basedOn w:val="Normal"/>
    <w:link w:val="CommentTextChar"/>
    <w:uiPriority w:val="99"/>
    <w:semiHidden/>
    <w:unhideWhenUsed/>
    <w:rsid w:val="009C4913"/>
  </w:style>
  <w:style w:type="character" w:customStyle="1" w:styleId="CommentTextChar">
    <w:name w:val="Comment Text Char"/>
    <w:basedOn w:val="DefaultParagraphFont"/>
    <w:link w:val="CommentText"/>
    <w:uiPriority w:val="99"/>
    <w:semiHidden/>
    <w:rsid w:val="009C49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4913"/>
    <w:rPr>
      <w:b/>
      <w:bCs/>
    </w:rPr>
  </w:style>
  <w:style w:type="character" w:customStyle="1" w:styleId="CommentSubjectChar">
    <w:name w:val="Comment Subject Char"/>
    <w:basedOn w:val="CommentTextChar"/>
    <w:link w:val="CommentSubject"/>
    <w:uiPriority w:val="99"/>
    <w:semiHidden/>
    <w:rsid w:val="009C49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606">
      <w:bodyDiv w:val="1"/>
      <w:marLeft w:val="0"/>
      <w:marRight w:val="0"/>
      <w:marTop w:val="0"/>
      <w:marBottom w:val="0"/>
      <w:divBdr>
        <w:top w:val="none" w:sz="0" w:space="0" w:color="auto"/>
        <w:left w:val="none" w:sz="0" w:space="0" w:color="auto"/>
        <w:bottom w:val="none" w:sz="0" w:space="0" w:color="auto"/>
        <w:right w:val="none" w:sz="0" w:space="0" w:color="auto"/>
      </w:divBdr>
    </w:div>
    <w:div w:id="1214586598">
      <w:bodyDiv w:val="1"/>
      <w:marLeft w:val="0"/>
      <w:marRight w:val="0"/>
      <w:marTop w:val="0"/>
      <w:marBottom w:val="0"/>
      <w:divBdr>
        <w:top w:val="none" w:sz="0" w:space="0" w:color="auto"/>
        <w:left w:val="none" w:sz="0" w:space="0" w:color="auto"/>
        <w:bottom w:val="none" w:sz="0" w:space="0" w:color="auto"/>
        <w:right w:val="none" w:sz="0" w:space="0" w:color="auto"/>
      </w:divBdr>
    </w:div>
    <w:div w:id="1666207890">
      <w:bodyDiv w:val="1"/>
      <w:marLeft w:val="0"/>
      <w:marRight w:val="0"/>
      <w:marTop w:val="0"/>
      <w:marBottom w:val="0"/>
      <w:divBdr>
        <w:top w:val="none" w:sz="0" w:space="0" w:color="auto"/>
        <w:left w:val="none" w:sz="0" w:space="0" w:color="auto"/>
        <w:bottom w:val="none" w:sz="0" w:space="0" w:color="auto"/>
        <w:right w:val="none" w:sz="0" w:space="0" w:color="auto"/>
      </w:divBdr>
    </w:div>
    <w:div w:id="20414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Sigler,Rachel</dc:creator>
  <cp:keywords/>
  <dc:description/>
  <cp:lastModifiedBy>Strike, Roxanne</cp:lastModifiedBy>
  <cp:revision>2</cp:revision>
  <cp:lastPrinted>2011-09-23T23:20:00Z</cp:lastPrinted>
  <dcterms:created xsi:type="dcterms:W3CDTF">2022-09-13T15:55:00Z</dcterms:created>
  <dcterms:modified xsi:type="dcterms:W3CDTF">2022-09-13T15:55:00Z</dcterms:modified>
</cp:coreProperties>
</file>